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5408" w:type="dxa"/>
        <w:tblLook w:val="04A0" w:firstRow="1" w:lastRow="0" w:firstColumn="1" w:lastColumn="0" w:noHBand="0" w:noVBand="1"/>
      </w:tblPr>
      <w:tblGrid>
        <w:gridCol w:w="4678"/>
        <w:gridCol w:w="2353"/>
        <w:gridCol w:w="3877"/>
        <w:gridCol w:w="4500"/>
      </w:tblGrid>
      <w:tr w:rsidR="00FE2DF7" w:rsidRPr="00FE2DF7" w:rsidTr="00333FBC">
        <w:tc>
          <w:tcPr>
            <w:tcW w:w="15408" w:type="dxa"/>
            <w:gridSpan w:val="4"/>
          </w:tcPr>
          <w:p w:rsidR="00B92335" w:rsidRPr="00FE2DF7" w:rsidRDefault="00A3505F" w:rsidP="00B92335">
            <w:pPr>
              <w:jc w:val="center"/>
              <w:rPr>
                <w:rFonts w:ascii="Century Gothic" w:hAnsi="Century Gothic" w:cs="Calibri"/>
                <w:b/>
                <w:sz w:val="28"/>
                <w:szCs w:val="28"/>
              </w:rPr>
            </w:pPr>
            <w:r w:rsidRPr="00FE2DF7">
              <w:rPr>
                <w:rFonts w:ascii="Century Gothic" w:hAnsi="Century Gothic" w:cs="Calibri"/>
                <w:b/>
                <w:sz w:val="28"/>
                <w:szCs w:val="28"/>
              </w:rPr>
              <w:t>INTEGRATED ANNUAL</w:t>
            </w:r>
            <w:r w:rsidR="00B92335" w:rsidRPr="00FE2DF7">
              <w:rPr>
                <w:rFonts w:ascii="Century Gothic" w:hAnsi="Century Gothic" w:cs="Calibri"/>
                <w:b/>
                <w:sz w:val="28"/>
                <w:szCs w:val="28"/>
              </w:rPr>
              <w:t xml:space="preserve"> CORPORATE GOVERNANCE REPORT</w:t>
            </w:r>
          </w:p>
        </w:tc>
      </w:tr>
      <w:tr w:rsidR="00FE2DF7" w:rsidRPr="00FE2DF7" w:rsidTr="00FE2DF7">
        <w:tc>
          <w:tcPr>
            <w:tcW w:w="4678" w:type="dxa"/>
            <w:shd w:val="clear" w:color="auto" w:fill="365F91" w:themeFill="accent1" w:themeFillShade="BF"/>
          </w:tcPr>
          <w:p w:rsidR="00B92335" w:rsidRPr="00FE2DF7" w:rsidRDefault="00B92335">
            <w:pPr>
              <w:rPr>
                <w:rFonts w:ascii="Century Gothic" w:hAnsi="Century Gothic" w:cs="Calibri"/>
                <w:sz w:val="24"/>
                <w:szCs w:val="24"/>
              </w:rPr>
            </w:pPr>
          </w:p>
        </w:tc>
        <w:tc>
          <w:tcPr>
            <w:tcW w:w="2353" w:type="dxa"/>
            <w:shd w:val="clear" w:color="auto" w:fill="365F91" w:themeFill="accent1" w:themeFillShade="BF"/>
          </w:tcPr>
          <w:p w:rsidR="00B92335" w:rsidRPr="00FE2DF7" w:rsidRDefault="00A3505F" w:rsidP="00A3505F">
            <w:pPr>
              <w:jc w:val="center"/>
              <w:rPr>
                <w:rFonts w:ascii="Century Gothic" w:hAnsi="Century Gothic" w:cs="Calibri"/>
                <w:sz w:val="24"/>
                <w:szCs w:val="24"/>
              </w:rPr>
            </w:pPr>
            <w:r w:rsidRPr="00FE2DF7">
              <w:rPr>
                <w:rFonts w:ascii="Century Gothic" w:hAnsi="Century Gothic" w:cs="Calibri"/>
                <w:sz w:val="24"/>
                <w:szCs w:val="24"/>
              </w:rPr>
              <w:t>COMPLIANT/NON-COMPLIANT</w:t>
            </w:r>
          </w:p>
        </w:tc>
        <w:tc>
          <w:tcPr>
            <w:tcW w:w="3877" w:type="dxa"/>
            <w:shd w:val="clear" w:color="auto" w:fill="365F91" w:themeFill="accent1" w:themeFillShade="BF"/>
          </w:tcPr>
          <w:p w:rsidR="00B92335" w:rsidRPr="00FE2DF7" w:rsidRDefault="00A3505F" w:rsidP="00A3505F">
            <w:pPr>
              <w:jc w:val="center"/>
              <w:rPr>
                <w:rFonts w:ascii="Century Gothic" w:hAnsi="Century Gothic" w:cs="Calibri"/>
                <w:sz w:val="24"/>
                <w:szCs w:val="24"/>
              </w:rPr>
            </w:pPr>
            <w:r w:rsidRPr="00FE2DF7">
              <w:rPr>
                <w:rFonts w:ascii="Century Gothic" w:hAnsi="Century Gothic" w:cs="Calibri"/>
                <w:sz w:val="24"/>
                <w:szCs w:val="24"/>
              </w:rPr>
              <w:t>ADDITIONAL INFORMATION</w:t>
            </w:r>
          </w:p>
        </w:tc>
        <w:tc>
          <w:tcPr>
            <w:tcW w:w="4500" w:type="dxa"/>
            <w:shd w:val="clear" w:color="auto" w:fill="365F91" w:themeFill="accent1" w:themeFillShade="BF"/>
          </w:tcPr>
          <w:p w:rsidR="00B92335" w:rsidRPr="00FE2DF7" w:rsidRDefault="00A3505F" w:rsidP="00A3505F">
            <w:pPr>
              <w:jc w:val="center"/>
              <w:rPr>
                <w:rFonts w:ascii="Century Gothic" w:hAnsi="Century Gothic" w:cs="Calibri"/>
                <w:sz w:val="24"/>
                <w:szCs w:val="24"/>
              </w:rPr>
            </w:pPr>
            <w:r w:rsidRPr="00FE2DF7">
              <w:rPr>
                <w:rFonts w:ascii="Century Gothic" w:hAnsi="Century Gothic" w:cs="Calibri"/>
                <w:sz w:val="24"/>
                <w:szCs w:val="24"/>
              </w:rPr>
              <w:t>EXPLANATION</w:t>
            </w:r>
          </w:p>
        </w:tc>
      </w:tr>
      <w:tr w:rsidR="00FE2DF7" w:rsidRPr="00FE2DF7" w:rsidTr="00333FBC">
        <w:tc>
          <w:tcPr>
            <w:tcW w:w="15408" w:type="dxa"/>
            <w:gridSpan w:val="4"/>
            <w:shd w:val="clear" w:color="auto" w:fill="365F91" w:themeFill="accent1" w:themeFillShade="BF"/>
          </w:tcPr>
          <w:p w:rsidR="00B92335" w:rsidRPr="00FE2DF7" w:rsidRDefault="00A3505F" w:rsidP="00A3505F">
            <w:pPr>
              <w:jc w:val="center"/>
              <w:rPr>
                <w:rFonts w:ascii="Century Gothic" w:hAnsi="Century Gothic" w:cs="Calibri"/>
                <w:sz w:val="24"/>
                <w:szCs w:val="24"/>
              </w:rPr>
            </w:pPr>
            <w:r w:rsidRPr="00FE2DF7">
              <w:rPr>
                <w:rFonts w:ascii="Century Gothic" w:hAnsi="Century Gothic" w:cs="Calibri"/>
                <w:szCs w:val="24"/>
              </w:rPr>
              <w:t>The Board’s Governance Responsibilities</w:t>
            </w:r>
          </w:p>
        </w:tc>
      </w:tr>
      <w:tr w:rsidR="00FE2DF7" w:rsidRPr="00FE2DF7" w:rsidTr="00333FBC">
        <w:tc>
          <w:tcPr>
            <w:tcW w:w="15408" w:type="dxa"/>
            <w:gridSpan w:val="4"/>
          </w:tcPr>
          <w:p w:rsidR="00B92335" w:rsidRPr="00FE2DF7" w:rsidRDefault="00B92335" w:rsidP="00A3505F">
            <w:pPr>
              <w:jc w:val="both"/>
              <w:rPr>
                <w:rFonts w:ascii="Century Gothic" w:hAnsi="Century Gothic" w:cs="Calibri"/>
                <w:sz w:val="23"/>
                <w:szCs w:val="23"/>
              </w:rPr>
            </w:pPr>
            <w:r w:rsidRPr="00FE2DF7">
              <w:rPr>
                <w:rFonts w:ascii="Century Gothic" w:hAnsi="Century Gothic" w:cs="Calibri"/>
                <w:b/>
                <w:sz w:val="23"/>
                <w:szCs w:val="23"/>
              </w:rPr>
              <w:t>Principle 1</w:t>
            </w:r>
            <w:r w:rsidRPr="00FE2DF7">
              <w:rPr>
                <w:rFonts w:ascii="Century Gothic" w:hAnsi="Century Gothic" w:cs="Calibri"/>
                <w:sz w:val="23"/>
                <w:szCs w:val="23"/>
              </w:rPr>
              <w:t xml:space="preserve">: The company should be headed by a competent, working board to foster the long-term success of the corporation, and to sustain its competitiveness and profitability in a manner consistent with its corporate objectives and the long-term best interests of its shareholders and other stockholders </w:t>
            </w:r>
          </w:p>
        </w:tc>
      </w:tr>
      <w:tr w:rsidR="00FE2DF7" w:rsidRPr="00FE2DF7" w:rsidTr="00333FBC">
        <w:tc>
          <w:tcPr>
            <w:tcW w:w="15408" w:type="dxa"/>
            <w:gridSpan w:val="4"/>
            <w:shd w:val="clear" w:color="auto" w:fill="548DD4" w:themeFill="text2" w:themeFillTint="99"/>
          </w:tcPr>
          <w:p w:rsidR="00A3505F" w:rsidRPr="00FE2DF7" w:rsidRDefault="00A3505F">
            <w:pPr>
              <w:rPr>
                <w:rFonts w:ascii="Century Gothic" w:hAnsi="Century Gothic" w:cs="Calibri"/>
                <w:sz w:val="23"/>
                <w:szCs w:val="23"/>
              </w:rPr>
            </w:pPr>
            <w:r w:rsidRPr="00FE2DF7">
              <w:rPr>
                <w:rFonts w:ascii="Century Gothic" w:hAnsi="Century Gothic" w:cs="Calibri"/>
                <w:sz w:val="23"/>
                <w:szCs w:val="23"/>
              </w:rPr>
              <w:t>Recommendation 1.1</w:t>
            </w:r>
          </w:p>
        </w:tc>
      </w:tr>
      <w:tr w:rsidR="00FE2DF7" w:rsidRPr="00FE2DF7" w:rsidTr="00FE2DF7">
        <w:tc>
          <w:tcPr>
            <w:tcW w:w="4678" w:type="dxa"/>
          </w:tcPr>
          <w:p w:rsidR="007553A6" w:rsidRPr="00FE2DF7" w:rsidRDefault="007553A6" w:rsidP="00FE2DF7">
            <w:pPr>
              <w:pStyle w:val="ListParagraph"/>
              <w:numPr>
                <w:ilvl w:val="0"/>
                <w:numId w:val="1"/>
              </w:numPr>
              <w:ind w:left="360"/>
              <w:rPr>
                <w:rFonts w:ascii="Century Gothic" w:hAnsi="Century Gothic" w:cs="Calibri"/>
                <w:sz w:val="23"/>
                <w:szCs w:val="23"/>
              </w:rPr>
            </w:pPr>
            <w:r w:rsidRPr="00FE2DF7">
              <w:rPr>
                <w:rFonts w:ascii="Century Gothic" w:hAnsi="Century Gothic" w:cs="Calibri"/>
                <w:sz w:val="23"/>
                <w:szCs w:val="23"/>
              </w:rPr>
              <w:t>Board is composed of directors with collective working knowledge, experience or expertise that is relevant to the company’s industry/sector.</w:t>
            </w:r>
          </w:p>
        </w:tc>
        <w:tc>
          <w:tcPr>
            <w:tcW w:w="2353" w:type="dxa"/>
          </w:tcPr>
          <w:p w:rsidR="007553A6" w:rsidRPr="00FE2DF7" w:rsidRDefault="007553A6" w:rsidP="00FE2DF7">
            <w:pPr>
              <w:rPr>
                <w:rFonts w:ascii="Century Gothic" w:hAnsi="Century Gothic" w:cs="Calibri"/>
                <w:sz w:val="23"/>
                <w:szCs w:val="23"/>
              </w:rPr>
            </w:pPr>
            <w:r w:rsidRPr="00FE2DF7">
              <w:rPr>
                <w:rFonts w:ascii="Century Gothic" w:hAnsi="Century Gothic" w:cs="Calibri"/>
                <w:sz w:val="23"/>
                <w:szCs w:val="23"/>
              </w:rPr>
              <w:t>COMPLIANT</w:t>
            </w:r>
          </w:p>
        </w:tc>
        <w:tc>
          <w:tcPr>
            <w:tcW w:w="3877" w:type="dxa"/>
            <w:vMerge w:val="restart"/>
          </w:tcPr>
          <w:p w:rsidR="007553A6" w:rsidRPr="00FE2DF7" w:rsidRDefault="007553A6" w:rsidP="00FE2DF7">
            <w:pPr>
              <w:rPr>
                <w:rFonts w:ascii="Century Gothic" w:hAnsi="Century Gothic" w:cs="Calibri"/>
                <w:sz w:val="23"/>
                <w:szCs w:val="23"/>
              </w:rPr>
            </w:pPr>
            <w:r w:rsidRPr="00FE2DF7">
              <w:rPr>
                <w:rFonts w:ascii="Century Gothic" w:hAnsi="Century Gothic" w:cs="Calibri"/>
                <w:sz w:val="23"/>
                <w:szCs w:val="23"/>
              </w:rPr>
              <w:t>Provide information or link/reference to a document containing information on the following:</w:t>
            </w:r>
          </w:p>
          <w:p w:rsidR="007553A6" w:rsidRPr="00FE2DF7" w:rsidRDefault="007553A6" w:rsidP="00FE2DF7">
            <w:pPr>
              <w:rPr>
                <w:rFonts w:ascii="Century Gothic" w:hAnsi="Century Gothic" w:cs="Calibri"/>
                <w:sz w:val="23"/>
                <w:szCs w:val="23"/>
              </w:rPr>
            </w:pPr>
          </w:p>
          <w:p w:rsidR="007553A6" w:rsidRPr="00FE2DF7" w:rsidRDefault="007553A6" w:rsidP="00FE2DF7">
            <w:pPr>
              <w:pStyle w:val="ListParagraph"/>
              <w:numPr>
                <w:ilvl w:val="0"/>
                <w:numId w:val="4"/>
              </w:numPr>
              <w:ind w:left="342"/>
              <w:rPr>
                <w:rFonts w:ascii="Century Gothic" w:hAnsi="Century Gothic" w:cs="Calibri"/>
                <w:sz w:val="23"/>
                <w:szCs w:val="23"/>
              </w:rPr>
            </w:pPr>
            <w:r w:rsidRPr="00FE2DF7">
              <w:rPr>
                <w:rFonts w:ascii="Century Gothic" w:hAnsi="Century Gothic" w:cs="Calibri"/>
                <w:sz w:val="23"/>
                <w:szCs w:val="23"/>
              </w:rPr>
              <w:t>Academic qualifications, industry knowledge, professional experience, expertise and relevant trainings of directors</w:t>
            </w:r>
          </w:p>
          <w:p w:rsidR="007553A6" w:rsidRPr="00FE2DF7" w:rsidRDefault="007553A6" w:rsidP="00FE2DF7">
            <w:pPr>
              <w:pStyle w:val="ListParagraph"/>
              <w:numPr>
                <w:ilvl w:val="0"/>
                <w:numId w:val="4"/>
              </w:numPr>
              <w:ind w:left="342"/>
              <w:rPr>
                <w:rFonts w:ascii="Century Gothic" w:hAnsi="Century Gothic" w:cs="Calibri"/>
                <w:sz w:val="23"/>
                <w:szCs w:val="23"/>
              </w:rPr>
            </w:pPr>
            <w:r w:rsidRPr="00FE2DF7">
              <w:rPr>
                <w:rFonts w:ascii="Century Gothic" w:hAnsi="Century Gothic" w:cs="Calibri"/>
                <w:sz w:val="23"/>
                <w:szCs w:val="23"/>
              </w:rPr>
              <w:t>Qualification standards for directors to facilitate the selection of potential nominees and to serve as benchmark for the evaluation of its performance</w:t>
            </w:r>
          </w:p>
          <w:p w:rsidR="007553A6" w:rsidRPr="00FE2DF7" w:rsidRDefault="007553A6" w:rsidP="00FE2DF7">
            <w:pPr>
              <w:pStyle w:val="ListParagraph"/>
              <w:ind w:left="342"/>
              <w:rPr>
                <w:rFonts w:ascii="Century Gothic" w:hAnsi="Century Gothic" w:cs="Calibri"/>
                <w:sz w:val="23"/>
                <w:szCs w:val="23"/>
              </w:rPr>
            </w:pPr>
          </w:p>
        </w:tc>
        <w:tc>
          <w:tcPr>
            <w:tcW w:w="4500" w:type="dxa"/>
            <w:vMerge w:val="restart"/>
          </w:tcPr>
          <w:p w:rsidR="007553A6" w:rsidRPr="00FE2DF7" w:rsidRDefault="007553A6" w:rsidP="00FE2DF7">
            <w:pPr>
              <w:rPr>
                <w:rFonts w:ascii="Century Gothic" w:hAnsi="Century Gothic" w:cs="Calibri"/>
                <w:sz w:val="23"/>
                <w:szCs w:val="23"/>
              </w:rPr>
            </w:pPr>
            <w:r w:rsidRPr="00FE2DF7">
              <w:rPr>
                <w:rFonts w:ascii="Century Gothic" w:hAnsi="Century Gothic" w:cs="Calibri"/>
                <w:sz w:val="23"/>
                <w:szCs w:val="23"/>
              </w:rPr>
              <w:t>The academic qualifications and professional experience</w:t>
            </w:r>
            <w:r w:rsidR="0065394B" w:rsidRPr="00FE2DF7">
              <w:rPr>
                <w:rFonts w:ascii="Century Gothic" w:hAnsi="Century Gothic" w:cs="Calibri"/>
                <w:sz w:val="23"/>
                <w:szCs w:val="23"/>
              </w:rPr>
              <w:t>, expertise and relevant training of directors are contained in the Annual Report and the Information Statement.</w:t>
            </w:r>
            <w:r w:rsidR="00EC4827" w:rsidRPr="00FE2DF7">
              <w:rPr>
                <w:rFonts w:ascii="Century Gothic" w:hAnsi="Century Gothic" w:cs="Calibri"/>
                <w:sz w:val="23"/>
                <w:szCs w:val="23"/>
              </w:rPr>
              <w:t xml:space="preserve">  (See </w:t>
            </w:r>
            <w:r w:rsidR="00FE2DF7" w:rsidRPr="00FE2DF7">
              <w:rPr>
                <w:rFonts w:ascii="Century Gothic" w:hAnsi="Century Gothic" w:cs="Calibri"/>
                <w:sz w:val="23"/>
                <w:szCs w:val="23"/>
              </w:rPr>
              <w:t>Part III, Item 9</w:t>
            </w:r>
            <w:r w:rsidR="00EC4827" w:rsidRPr="00FE2DF7">
              <w:rPr>
                <w:rFonts w:ascii="Century Gothic" w:hAnsi="Century Gothic" w:cs="Calibri"/>
                <w:sz w:val="23"/>
                <w:szCs w:val="23"/>
              </w:rPr>
              <w:t xml:space="preserve"> of the 2017 Annual Report and page 4 of the 2</w:t>
            </w:r>
            <w:r w:rsidR="00FE2DF7" w:rsidRPr="00FE2DF7">
              <w:rPr>
                <w:rFonts w:ascii="Century Gothic" w:hAnsi="Century Gothic" w:cs="Calibri"/>
                <w:sz w:val="23"/>
                <w:szCs w:val="23"/>
              </w:rPr>
              <w:t>017 Information Statement).</w:t>
            </w:r>
          </w:p>
          <w:p w:rsidR="0065394B" w:rsidRPr="00FE2DF7" w:rsidRDefault="0065394B" w:rsidP="00FE2DF7">
            <w:pPr>
              <w:rPr>
                <w:rFonts w:ascii="Century Gothic" w:hAnsi="Century Gothic" w:cs="Calibri"/>
                <w:sz w:val="23"/>
                <w:szCs w:val="23"/>
              </w:rPr>
            </w:pPr>
          </w:p>
          <w:p w:rsidR="0065394B" w:rsidRPr="00FE2DF7" w:rsidRDefault="0065394B" w:rsidP="00FE2DF7">
            <w:pPr>
              <w:rPr>
                <w:rFonts w:ascii="Century Gothic" w:hAnsi="Century Gothic" w:cs="Calibri"/>
                <w:sz w:val="23"/>
                <w:szCs w:val="23"/>
              </w:rPr>
            </w:pPr>
            <w:r w:rsidRPr="00FE2DF7">
              <w:rPr>
                <w:rFonts w:ascii="Century Gothic" w:hAnsi="Century Gothic" w:cs="Calibri"/>
                <w:sz w:val="23"/>
                <w:szCs w:val="23"/>
              </w:rPr>
              <w:t xml:space="preserve">The qualification standards for directors to facilitate the selection of potential nominees and to serve as benchmarks for the evaluation of their performance are enumerated in </w:t>
            </w:r>
            <w:r w:rsidR="004C5AF4" w:rsidRPr="00FE2DF7">
              <w:rPr>
                <w:rFonts w:ascii="Century Gothic" w:hAnsi="Century Gothic" w:cs="Calibri"/>
                <w:sz w:val="23"/>
                <w:szCs w:val="23"/>
              </w:rPr>
              <w:t xml:space="preserve">Section 2 of </w:t>
            </w:r>
            <w:r w:rsidRPr="00FE2DF7">
              <w:rPr>
                <w:rFonts w:ascii="Century Gothic" w:hAnsi="Century Gothic" w:cs="Calibri"/>
                <w:sz w:val="23"/>
                <w:szCs w:val="23"/>
              </w:rPr>
              <w:t>the Manual on Corporate Governance.</w:t>
            </w:r>
            <w:r w:rsidR="00EC4827" w:rsidRPr="00FE2DF7">
              <w:rPr>
                <w:rFonts w:ascii="Century Gothic" w:hAnsi="Century Gothic" w:cs="Calibri"/>
                <w:sz w:val="23"/>
                <w:szCs w:val="23"/>
              </w:rPr>
              <w:t xml:space="preserve"> </w:t>
            </w:r>
          </w:p>
        </w:tc>
      </w:tr>
      <w:tr w:rsidR="00FE2DF7" w:rsidRPr="00FE2DF7" w:rsidTr="00FE2DF7">
        <w:tc>
          <w:tcPr>
            <w:tcW w:w="4678" w:type="dxa"/>
          </w:tcPr>
          <w:p w:rsidR="007553A6" w:rsidRPr="00FE2DF7" w:rsidRDefault="007553A6" w:rsidP="00FE2DF7">
            <w:pPr>
              <w:pStyle w:val="ListParagraph"/>
              <w:numPr>
                <w:ilvl w:val="0"/>
                <w:numId w:val="1"/>
              </w:numPr>
              <w:ind w:left="360"/>
              <w:rPr>
                <w:rFonts w:ascii="Century Gothic" w:hAnsi="Century Gothic" w:cs="Calibri"/>
                <w:sz w:val="23"/>
                <w:szCs w:val="23"/>
              </w:rPr>
            </w:pPr>
            <w:r w:rsidRPr="00FE2DF7">
              <w:rPr>
                <w:rFonts w:ascii="Century Gothic" w:hAnsi="Century Gothic" w:cs="Calibri"/>
                <w:sz w:val="23"/>
                <w:szCs w:val="23"/>
              </w:rPr>
              <w:t>Board has an appropriate mix of competence and expertise.</w:t>
            </w:r>
          </w:p>
        </w:tc>
        <w:tc>
          <w:tcPr>
            <w:tcW w:w="2353" w:type="dxa"/>
          </w:tcPr>
          <w:p w:rsidR="007553A6" w:rsidRPr="00FE2DF7" w:rsidRDefault="007553A6" w:rsidP="00FE2DF7">
            <w:pPr>
              <w:rPr>
                <w:rFonts w:ascii="Century Gothic" w:hAnsi="Century Gothic" w:cs="Calibri"/>
                <w:sz w:val="23"/>
                <w:szCs w:val="23"/>
              </w:rPr>
            </w:pPr>
            <w:r w:rsidRPr="00FE2DF7">
              <w:rPr>
                <w:rFonts w:ascii="Century Gothic" w:hAnsi="Century Gothic" w:cs="Calibri"/>
                <w:sz w:val="23"/>
                <w:szCs w:val="23"/>
              </w:rPr>
              <w:t>COMPLIANT</w:t>
            </w:r>
          </w:p>
        </w:tc>
        <w:tc>
          <w:tcPr>
            <w:tcW w:w="3877" w:type="dxa"/>
            <w:vMerge/>
          </w:tcPr>
          <w:p w:rsidR="007553A6" w:rsidRPr="00FE2DF7" w:rsidRDefault="007553A6" w:rsidP="00894A6B">
            <w:pPr>
              <w:rPr>
                <w:rFonts w:ascii="Century Gothic" w:hAnsi="Century Gothic" w:cs="Calibri"/>
                <w:color w:val="FF0000"/>
                <w:sz w:val="23"/>
                <w:szCs w:val="23"/>
              </w:rPr>
            </w:pPr>
          </w:p>
        </w:tc>
        <w:tc>
          <w:tcPr>
            <w:tcW w:w="4500" w:type="dxa"/>
            <w:vMerge/>
          </w:tcPr>
          <w:p w:rsidR="007553A6" w:rsidRPr="00FE2DF7" w:rsidRDefault="007553A6" w:rsidP="00894A6B">
            <w:pPr>
              <w:rPr>
                <w:rFonts w:ascii="Century Gothic" w:hAnsi="Century Gothic" w:cs="Calibri"/>
                <w:color w:val="FF0000"/>
                <w:sz w:val="23"/>
                <w:szCs w:val="23"/>
              </w:rPr>
            </w:pPr>
          </w:p>
        </w:tc>
      </w:tr>
      <w:tr w:rsidR="00FE2DF7" w:rsidRPr="00FE2DF7" w:rsidTr="00FE2DF7">
        <w:tc>
          <w:tcPr>
            <w:tcW w:w="4678" w:type="dxa"/>
          </w:tcPr>
          <w:p w:rsidR="007553A6" w:rsidRPr="00FE2DF7" w:rsidRDefault="007553A6" w:rsidP="00FE2DF7">
            <w:pPr>
              <w:pStyle w:val="ListParagraph"/>
              <w:numPr>
                <w:ilvl w:val="0"/>
                <w:numId w:val="1"/>
              </w:numPr>
              <w:ind w:left="360"/>
              <w:rPr>
                <w:rFonts w:ascii="Century Gothic" w:hAnsi="Century Gothic" w:cs="Calibri"/>
                <w:sz w:val="23"/>
                <w:szCs w:val="23"/>
              </w:rPr>
            </w:pPr>
            <w:r w:rsidRPr="00FE2DF7">
              <w:rPr>
                <w:rFonts w:ascii="Century Gothic" w:hAnsi="Century Gothic" w:cs="Calibri"/>
                <w:sz w:val="23"/>
                <w:szCs w:val="23"/>
              </w:rPr>
              <w:t>Directors remain qualified for their positions individually and collectively to enable them to fulfill their roles and responsibilities and respond to the needs of the organization.</w:t>
            </w:r>
          </w:p>
        </w:tc>
        <w:tc>
          <w:tcPr>
            <w:tcW w:w="2353" w:type="dxa"/>
          </w:tcPr>
          <w:p w:rsidR="007553A6" w:rsidRPr="00FE2DF7" w:rsidRDefault="007553A6" w:rsidP="00FE2DF7">
            <w:pPr>
              <w:rPr>
                <w:rFonts w:ascii="Century Gothic" w:hAnsi="Century Gothic" w:cs="Calibri"/>
                <w:sz w:val="23"/>
                <w:szCs w:val="23"/>
              </w:rPr>
            </w:pPr>
            <w:r w:rsidRPr="00FE2DF7">
              <w:rPr>
                <w:rFonts w:ascii="Century Gothic" w:hAnsi="Century Gothic" w:cs="Calibri"/>
                <w:sz w:val="23"/>
                <w:szCs w:val="23"/>
              </w:rPr>
              <w:t>COMPLIANT</w:t>
            </w:r>
          </w:p>
        </w:tc>
        <w:tc>
          <w:tcPr>
            <w:tcW w:w="3877" w:type="dxa"/>
            <w:vMerge/>
          </w:tcPr>
          <w:p w:rsidR="007553A6" w:rsidRPr="00FE2DF7" w:rsidRDefault="007553A6" w:rsidP="00894A6B">
            <w:pPr>
              <w:rPr>
                <w:rFonts w:ascii="Century Gothic" w:hAnsi="Century Gothic" w:cs="Calibri"/>
                <w:color w:val="FF0000"/>
                <w:sz w:val="23"/>
                <w:szCs w:val="23"/>
              </w:rPr>
            </w:pPr>
          </w:p>
        </w:tc>
        <w:tc>
          <w:tcPr>
            <w:tcW w:w="4500" w:type="dxa"/>
            <w:vMerge/>
          </w:tcPr>
          <w:p w:rsidR="007553A6" w:rsidRPr="00FE2DF7" w:rsidRDefault="007553A6" w:rsidP="00894A6B">
            <w:pPr>
              <w:rPr>
                <w:rFonts w:ascii="Century Gothic" w:hAnsi="Century Gothic" w:cs="Calibri"/>
                <w:color w:val="FF0000"/>
                <w:sz w:val="23"/>
                <w:szCs w:val="23"/>
              </w:rPr>
            </w:pPr>
          </w:p>
        </w:tc>
      </w:tr>
      <w:tr w:rsidR="00FE2DF7" w:rsidRPr="00FE2DF7" w:rsidTr="00333FBC">
        <w:tc>
          <w:tcPr>
            <w:tcW w:w="15408" w:type="dxa"/>
            <w:gridSpan w:val="4"/>
            <w:shd w:val="clear" w:color="auto" w:fill="548DD4" w:themeFill="text2" w:themeFillTint="99"/>
          </w:tcPr>
          <w:p w:rsidR="00A3505F" w:rsidRPr="00FE2DF7" w:rsidRDefault="00A3505F" w:rsidP="00894A6B">
            <w:pPr>
              <w:rPr>
                <w:rFonts w:ascii="Century Gothic" w:hAnsi="Century Gothic" w:cs="Calibri"/>
                <w:sz w:val="23"/>
                <w:szCs w:val="23"/>
              </w:rPr>
            </w:pPr>
            <w:r w:rsidRPr="00FE2DF7">
              <w:rPr>
                <w:rFonts w:ascii="Century Gothic" w:hAnsi="Century Gothic" w:cs="Calibri"/>
                <w:sz w:val="23"/>
                <w:szCs w:val="23"/>
              </w:rPr>
              <w:t>Recommendation 1.2</w:t>
            </w:r>
          </w:p>
        </w:tc>
      </w:tr>
      <w:tr w:rsidR="00FE2DF7" w:rsidRPr="00FE2DF7" w:rsidTr="00FE2DF7">
        <w:tc>
          <w:tcPr>
            <w:tcW w:w="4678" w:type="dxa"/>
          </w:tcPr>
          <w:p w:rsidR="00A3505F" w:rsidRPr="00FE2DF7" w:rsidRDefault="00A3505F" w:rsidP="0093269D">
            <w:pPr>
              <w:pStyle w:val="ListParagraph"/>
              <w:numPr>
                <w:ilvl w:val="0"/>
                <w:numId w:val="2"/>
              </w:numPr>
              <w:ind w:left="360"/>
              <w:rPr>
                <w:rFonts w:ascii="Century Gothic" w:hAnsi="Century Gothic" w:cs="Calibri"/>
                <w:color w:val="FF0000"/>
                <w:sz w:val="23"/>
                <w:szCs w:val="23"/>
              </w:rPr>
            </w:pPr>
            <w:r w:rsidRPr="00FE2DF7">
              <w:rPr>
                <w:rFonts w:ascii="Century Gothic" w:hAnsi="Century Gothic" w:cs="Calibri"/>
                <w:sz w:val="23"/>
                <w:szCs w:val="23"/>
              </w:rPr>
              <w:t>Board is composed of a majority of non-executive directors</w:t>
            </w:r>
          </w:p>
        </w:tc>
        <w:tc>
          <w:tcPr>
            <w:tcW w:w="2353" w:type="dxa"/>
          </w:tcPr>
          <w:p w:rsidR="00A3505F" w:rsidRPr="00FE2DF7" w:rsidRDefault="005908D0" w:rsidP="00894A6B">
            <w:pPr>
              <w:rPr>
                <w:rFonts w:ascii="Century Gothic" w:hAnsi="Century Gothic" w:cs="Calibri"/>
                <w:sz w:val="23"/>
                <w:szCs w:val="23"/>
              </w:rPr>
            </w:pPr>
            <w:r w:rsidRPr="00FE2DF7">
              <w:rPr>
                <w:rFonts w:ascii="Century Gothic" w:hAnsi="Century Gothic" w:cs="Calibri"/>
                <w:sz w:val="23"/>
                <w:szCs w:val="23"/>
              </w:rPr>
              <w:t>COMPLIANT</w:t>
            </w:r>
          </w:p>
        </w:tc>
        <w:tc>
          <w:tcPr>
            <w:tcW w:w="3877" w:type="dxa"/>
          </w:tcPr>
          <w:p w:rsidR="00A3505F" w:rsidRPr="00FE2DF7" w:rsidRDefault="00894A6B" w:rsidP="00894A6B">
            <w:pPr>
              <w:rPr>
                <w:rFonts w:ascii="Century Gothic" w:hAnsi="Century Gothic" w:cs="Calibri"/>
                <w:sz w:val="23"/>
                <w:szCs w:val="23"/>
              </w:rPr>
            </w:pPr>
            <w:r w:rsidRPr="00FE2DF7">
              <w:rPr>
                <w:rFonts w:ascii="Century Gothic" w:hAnsi="Century Gothic" w:cs="Calibri"/>
                <w:sz w:val="23"/>
                <w:szCs w:val="23"/>
              </w:rPr>
              <w:t>Identify or provide link/reference to a document identifying the directors and the type of their directorships</w:t>
            </w:r>
          </w:p>
        </w:tc>
        <w:tc>
          <w:tcPr>
            <w:tcW w:w="4500" w:type="dxa"/>
          </w:tcPr>
          <w:p w:rsidR="00A3505F" w:rsidRPr="00FE2DF7" w:rsidRDefault="0065394B" w:rsidP="00894A6B">
            <w:pPr>
              <w:rPr>
                <w:rFonts w:ascii="Century Gothic" w:hAnsi="Century Gothic" w:cs="Calibri"/>
                <w:sz w:val="23"/>
                <w:szCs w:val="23"/>
              </w:rPr>
            </w:pPr>
            <w:r w:rsidRPr="00FE2DF7">
              <w:rPr>
                <w:rFonts w:ascii="Century Gothic" w:hAnsi="Century Gothic" w:cs="Calibri"/>
                <w:sz w:val="23"/>
                <w:szCs w:val="23"/>
              </w:rPr>
              <w:t xml:space="preserve">The list of directors and officers are in </w:t>
            </w:r>
            <w:r w:rsidR="00FE2DF7" w:rsidRPr="00FE2DF7">
              <w:rPr>
                <w:rFonts w:ascii="Century Gothic" w:hAnsi="Century Gothic" w:cs="Calibri"/>
                <w:sz w:val="23"/>
                <w:szCs w:val="23"/>
              </w:rPr>
              <w:t xml:space="preserve">Part III, Item 9 </w:t>
            </w:r>
            <w:r w:rsidR="004C5AF4" w:rsidRPr="00FE2DF7">
              <w:rPr>
                <w:rFonts w:ascii="Century Gothic" w:hAnsi="Century Gothic" w:cs="Calibri"/>
                <w:sz w:val="23"/>
                <w:szCs w:val="23"/>
              </w:rPr>
              <w:t xml:space="preserve">of </w:t>
            </w:r>
            <w:r w:rsidRPr="00FE2DF7">
              <w:rPr>
                <w:rFonts w:ascii="Century Gothic" w:hAnsi="Century Gothic" w:cs="Calibri"/>
                <w:sz w:val="23"/>
                <w:szCs w:val="23"/>
              </w:rPr>
              <w:t xml:space="preserve">the </w:t>
            </w:r>
            <w:r w:rsidR="004C5AF4" w:rsidRPr="00FE2DF7">
              <w:rPr>
                <w:rFonts w:ascii="Century Gothic" w:hAnsi="Century Gothic" w:cs="Calibri"/>
                <w:sz w:val="23"/>
                <w:szCs w:val="23"/>
              </w:rPr>
              <w:t xml:space="preserve">2017 </w:t>
            </w:r>
            <w:r w:rsidRPr="00FE2DF7">
              <w:rPr>
                <w:rFonts w:ascii="Century Gothic" w:hAnsi="Century Gothic" w:cs="Calibri"/>
                <w:sz w:val="23"/>
                <w:szCs w:val="23"/>
              </w:rPr>
              <w:t xml:space="preserve">Annual Report and </w:t>
            </w:r>
            <w:r w:rsidR="00FE2DF7" w:rsidRPr="00FE2DF7">
              <w:rPr>
                <w:rFonts w:ascii="Century Gothic" w:hAnsi="Century Gothic" w:cs="Calibri"/>
                <w:sz w:val="23"/>
                <w:szCs w:val="23"/>
              </w:rPr>
              <w:t>Item 5, Page 4</w:t>
            </w:r>
            <w:r w:rsidR="004C5AF4" w:rsidRPr="00FE2DF7">
              <w:rPr>
                <w:rFonts w:ascii="Century Gothic" w:hAnsi="Century Gothic" w:cs="Calibri"/>
                <w:sz w:val="23"/>
                <w:szCs w:val="23"/>
              </w:rPr>
              <w:t xml:space="preserve"> of the 2017 </w:t>
            </w:r>
            <w:r w:rsidRPr="00FE2DF7">
              <w:rPr>
                <w:rFonts w:ascii="Century Gothic" w:hAnsi="Century Gothic" w:cs="Calibri"/>
                <w:sz w:val="23"/>
                <w:szCs w:val="23"/>
              </w:rPr>
              <w:t xml:space="preserve">Information Statement.  Of the 11 directors of the </w:t>
            </w:r>
            <w:r w:rsidR="00566186">
              <w:rPr>
                <w:rFonts w:ascii="Century Gothic" w:hAnsi="Century Gothic" w:cs="Calibri"/>
                <w:sz w:val="23"/>
                <w:szCs w:val="23"/>
              </w:rPr>
              <w:t>Company</w:t>
            </w:r>
            <w:r w:rsidRPr="00FE2DF7">
              <w:rPr>
                <w:rFonts w:ascii="Century Gothic" w:hAnsi="Century Gothic" w:cs="Calibri"/>
                <w:sz w:val="23"/>
                <w:szCs w:val="23"/>
              </w:rPr>
              <w:t xml:space="preserve">, only </w:t>
            </w:r>
            <w:r w:rsidR="004C5AF4" w:rsidRPr="00FE2DF7">
              <w:rPr>
                <w:rFonts w:ascii="Century Gothic" w:hAnsi="Century Gothic" w:cs="Calibri"/>
                <w:sz w:val="23"/>
                <w:szCs w:val="23"/>
              </w:rPr>
              <w:t>3</w:t>
            </w:r>
            <w:r w:rsidRPr="00FE2DF7">
              <w:rPr>
                <w:rFonts w:ascii="Century Gothic" w:hAnsi="Century Gothic" w:cs="Calibri"/>
                <w:sz w:val="23"/>
                <w:szCs w:val="23"/>
              </w:rPr>
              <w:t xml:space="preserve"> hold executive positions</w:t>
            </w:r>
            <w:r w:rsidR="004C5AF4" w:rsidRPr="00FE2DF7">
              <w:rPr>
                <w:rFonts w:ascii="Century Gothic" w:hAnsi="Century Gothic" w:cs="Calibri"/>
                <w:sz w:val="23"/>
                <w:szCs w:val="23"/>
              </w:rPr>
              <w:t xml:space="preserve"> while 8 directors are non-executive directors.</w:t>
            </w:r>
          </w:p>
        </w:tc>
      </w:tr>
    </w:tbl>
    <w:p w:rsidR="0065394B" w:rsidRPr="00FE2DF7" w:rsidRDefault="0065394B">
      <w:pPr>
        <w:rPr>
          <w:color w:val="FF0000"/>
          <w:highlight w:val="yellow"/>
        </w:rPr>
      </w:pPr>
      <w:r w:rsidRPr="00FE2DF7">
        <w:rPr>
          <w:color w:val="FF0000"/>
          <w:highlight w:val="yellow"/>
        </w:rPr>
        <w:br w:type="page"/>
      </w:r>
    </w:p>
    <w:tbl>
      <w:tblPr>
        <w:tblStyle w:val="TableGrid"/>
        <w:tblW w:w="15408" w:type="dxa"/>
        <w:tblLook w:val="04A0" w:firstRow="1" w:lastRow="0" w:firstColumn="1" w:lastColumn="0" w:noHBand="0" w:noVBand="1"/>
      </w:tblPr>
      <w:tblGrid>
        <w:gridCol w:w="3478"/>
        <w:gridCol w:w="17"/>
        <w:gridCol w:w="35"/>
        <w:gridCol w:w="1708"/>
        <w:gridCol w:w="102"/>
        <w:gridCol w:w="3437"/>
        <w:gridCol w:w="38"/>
        <w:gridCol w:w="63"/>
        <w:gridCol w:w="6530"/>
      </w:tblGrid>
      <w:tr w:rsidR="00FE2DF7" w:rsidRPr="00FE2DF7" w:rsidTr="00333FBC">
        <w:tc>
          <w:tcPr>
            <w:tcW w:w="15408" w:type="dxa"/>
            <w:gridSpan w:val="9"/>
            <w:shd w:val="clear" w:color="auto" w:fill="548DD4" w:themeFill="text2" w:themeFillTint="99"/>
          </w:tcPr>
          <w:p w:rsidR="00894A6B" w:rsidRPr="00FE2DF7" w:rsidRDefault="00894A6B" w:rsidP="00894A6B">
            <w:pPr>
              <w:rPr>
                <w:rFonts w:ascii="Century Gothic" w:hAnsi="Century Gothic" w:cs="Calibri"/>
                <w:sz w:val="23"/>
                <w:szCs w:val="23"/>
              </w:rPr>
            </w:pPr>
            <w:r w:rsidRPr="00FE2DF7">
              <w:rPr>
                <w:rFonts w:ascii="Century Gothic" w:hAnsi="Century Gothic" w:cs="Calibri"/>
                <w:sz w:val="23"/>
                <w:szCs w:val="23"/>
              </w:rPr>
              <w:lastRenderedPageBreak/>
              <w:t>Recommendation 1.3</w:t>
            </w:r>
          </w:p>
        </w:tc>
      </w:tr>
      <w:tr w:rsidR="00FE2DF7" w:rsidRPr="00FE2DF7" w:rsidTr="00CF5672">
        <w:tc>
          <w:tcPr>
            <w:tcW w:w="3478" w:type="dxa"/>
          </w:tcPr>
          <w:p w:rsidR="0065394B" w:rsidRPr="00FE2DF7" w:rsidRDefault="0065394B" w:rsidP="0093269D">
            <w:pPr>
              <w:pStyle w:val="ListParagraph"/>
              <w:numPr>
                <w:ilvl w:val="0"/>
                <w:numId w:val="3"/>
              </w:numPr>
              <w:ind w:left="360"/>
              <w:rPr>
                <w:rFonts w:ascii="Century Gothic" w:hAnsi="Century Gothic" w:cs="Calibri"/>
                <w:sz w:val="23"/>
                <w:szCs w:val="23"/>
              </w:rPr>
            </w:pPr>
            <w:r w:rsidRPr="00FE2DF7">
              <w:rPr>
                <w:rFonts w:ascii="Century Gothic" w:hAnsi="Century Gothic" w:cs="Calibri"/>
                <w:sz w:val="23"/>
                <w:szCs w:val="23"/>
              </w:rPr>
              <w:t>Company provides in its Board Charter and Manual on Corporate Governance a policy on training of directors.</w:t>
            </w:r>
          </w:p>
        </w:tc>
        <w:tc>
          <w:tcPr>
            <w:tcW w:w="1760" w:type="dxa"/>
            <w:gridSpan w:val="3"/>
          </w:tcPr>
          <w:p w:rsidR="0065394B" w:rsidRPr="00FE2DF7" w:rsidRDefault="0065394B" w:rsidP="00894A6B">
            <w:pPr>
              <w:rPr>
                <w:rFonts w:ascii="Century Gothic" w:hAnsi="Century Gothic" w:cs="Calibri"/>
                <w:sz w:val="23"/>
                <w:szCs w:val="23"/>
              </w:rPr>
            </w:pPr>
            <w:r w:rsidRPr="00FE2DF7">
              <w:rPr>
                <w:rFonts w:ascii="Century Gothic" w:hAnsi="Century Gothic" w:cs="Calibri"/>
                <w:sz w:val="23"/>
                <w:szCs w:val="23"/>
              </w:rPr>
              <w:t>COMPLIANT</w:t>
            </w:r>
          </w:p>
        </w:tc>
        <w:tc>
          <w:tcPr>
            <w:tcW w:w="3539" w:type="dxa"/>
            <w:gridSpan w:val="2"/>
          </w:tcPr>
          <w:p w:rsidR="0065394B" w:rsidRPr="00FE2DF7" w:rsidRDefault="0065394B" w:rsidP="00894A6B">
            <w:pPr>
              <w:rPr>
                <w:rFonts w:ascii="Century Gothic" w:hAnsi="Century Gothic" w:cs="Calibri"/>
                <w:sz w:val="23"/>
                <w:szCs w:val="23"/>
              </w:rPr>
            </w:pPr>
            <w:r w:rsidRPr="00FE2DF7">
              <w:rPr>
                <w:rFonts w:ascii="Century Gothic" w:hAnsi="Century Gothic" w:cs="Calibri"/>
                <w:sz w:val="23"/>
                <w:szCs w:val="23"/>
              </w:rPr>
              <w:t>Provide link or reference to the company’s Board Charter and Manual on Corporate Governance relating to its policy on training of directors.</w:t>
            </w:r>
          </w:p>
        </w:tc>
        <w:tc>
          <w:tcPr>
            <w:tcW w:w="6631" w:type="dxa"/>
            <w:gridSpan w:val="3"/>
            <w:vMerge w:val="restart"/>
          </w:tcPr>
          <w:p w:rsidR="0065394B" w:rsidRPr="00FE2DF7" w:rsidRDefault="0065394B" w:rsidP="00894A6B">
            <w:pPr>
              <w:rPr>
                <w:rFonts w:ascii="Century Gothic" w:hAnsi="Century Gothic" w:cs="Calibri"/>
                <w:sz w:val="23"/>
                <w:szCs w:val="23"/>
              </w:rPr>
            </w:pPr>
            <w:r w:rsidRPr="00FE2DF7">
              <w:rPr>
                <w:rFonts w:ascii="Century Gothic" w:hAnsi="Century Gothic" w:cs="Calibri"/>
                <w:sz w:val="23"/>
                <w:szCs w:val="23"/>
              </w:rPr>
              <w:t xml:space="preserve">The policy on training of directors is in </w:t>
            </w:r>
            <w:r w:rsidR="004C5AF4" w:rsidRPr="00FE2DF7">
              <w:rPr>
                <w:rFonts w:ascii="Century Gothic" w:hAnsi="Century Gothic" w:cs="Calibri"/>
                <w:sz w:val="23"/>
                <w:szCs w:val="23"/>
              </w:rPr>
              <w:t xml:space="preserve">Section 1 of </w:t>
            </w:r>
            <w:r w:rsidRPr="00FE2DF7">
              <w:rPr>
                <w:rFonts w:ascii="Century Gothic" w:hAnsi="Century Gothic" w:cs="Calibri"/>
                <w:sz w:val="23"/>
                <w:szCs w:val="23"/>
              </w:rPr>
              <w:t>the Manual on Corporate Governance.</w:t>
            </w:r>
            <w:r w:rsidR="004C5AF4" w:rsidRPr="00FE2DF7">
              <w:rPr>
                <w:rFonts w:ascii="Century Gothic" w:hAnsi="Century Gothic" w:cs="Calibri"/>
                <w:sz w:val="23"/>
                <w:szCs w:val="23"/>
              </w:rPr>
              <w:t xml:space="preserve">  This includes annual training for all directors on topics mandated by the Securities and Exchange Commission, as well as an orientation program for first time directors.</w:t>
            </w:r>
          </w:p>
          <w:p w:rsidR="004C5AF4" w:rsidRPr="00FE2DF7" w:rsidRDefault="004C5AF4" w:rsidP="00894A6B">
            <w:pPr>
              <w:rPr>
                <w:rFonts w:ascii="Century Gothic" w:hAnsi="Century Gothic" w:cs="Calibri"/>
                <w:sz w:val="23"/>
                <w:szCs w:val="23"/>
              </w:rPr>
            </w:pPr>
          </w:p>
          <w:p w:rsidR="004C5AF4" w:rsidRDefault="000F2CAC" w:rsidP="00894A6B">
            <w:pPr>
              <w:rPr>
                <w:rFonts w:ascii="Century Gothic" w:hAnsi="Century Gothic" w:cs="Calibri"/>
                <w:sz w:val="23"/>
                <w:szCs w:val="23"/>
              </w:rPr>
            </w:pPr>
            <w:r w:rsidRPr="00FE2DF7">
              <w:rPr>
                <w:rFonts w:ascii="Century Gothic" w:hAnsi="Century Gothic" w:cs="Calibri"/>
                <w:sz w:val="23"/>
                <w:szCs w:val="23"/>
              </w:rPr>
              <w:t>Most of</w:t>
            </w:r>
            <w:r w:rsidR="009D4096" w:rsidRPr="00FE2DF7">
              <w:rPr>
                <w:rFonts w:ascii="Century Gothic" w:hAnsi="Century Gothic" w:cs="Calibri"/>
                <w:sz w:val="23"/>
                <w:szCs w:val="23"/>
              </w:rPr>
              <w:t xml:space="preserve"> </w:t>
            </w:r>
            <w:r w:rsidR="004C5AF4" w:rsidRPr="00FE2DF7">
              <w:rPr>
                <w:rFonts w:ascii="Century Gothic" w:hAnsi="Century Gothic" w:cs="Calibri"/>
                <w:sz w:val="23"/>
                <w:szCs w:val="23"/>
              </w:rPr>
              <w:t>the directors</w:t>
            </w:r>
            <w:r w:rsidR="009D4096" w:rsidRPr="00FE2DF7">
              <w:rPr>
                <w:rFonts w:ascii="Century Gothic" w:hAnsi="Century Gothic" w:cs="Calibri"/>
                <w:sz w:val="23"/>
                <w:szCs w:val="23"/>
              </w:rPr>
              <w:t xml:space="preserve"> and all the key officers</w:t>
            </w:r>
            <w:r w:rsidR="004C5AF4" w:rsidRPr="00FE2DF7">
              <w:rPr>
                <w:rFonts w:ascii="Century Gothic" w:hAnsi="Century Gothic" w:cs="Calibri"/>
                <w:sz w:val="23"/>
                <w:szCs w:val="23"/>
              </w:rPr>
              <w:t xml:space="preserve"> attended an 8-hour training on </w:t>
            </w:r>
            <w:r w:rsidRPr="00FE2DF7">
              <w:rPr>
                <w:rFonts w:ascii="Century Gothic" w:hAnsi="Century Gothic" w:cs="Calibri"/>
                <w:sz w:val="23"/>
                <w:szCs w:val="23"/>
              </w:rPr>
              <w:t>Corporate Governance and Strategic Management on May 23, 2017.  The remaining directors (who were unavailable on May 23, 2017) attended an 8-hour seminar on Corporate Governance on July 26, 2017.</w:t>
            </w:r>
          </w:p>
          <w:p w:rsidR="00FE2DF7" w:rsidRDefault="00FE2DF7" w:rsidP="00894A6B">
            <w:pPr>
              <w:rPr>
                <w:rFonts w:ascii="Century Gothic" w:hAnsi="Century Gothic" w:cs="Calibri"/>
                <w:sz w:val="23"/>
                <w:szCs w:val="23"/>
              </w:rPr>
            </w:pPr>
          </w:p>
          <w:p w:rsidR="00FE2DF7" w:rsidRPr="00FE2DF7" w:rsidRDefault="00FE2DF7" w:rsidP="00894A6B">
            <w:pPr>
              <w:rPr>
                <w:rFonts w:ascii="Century Gothic" w:hAnsi="Century Gothic" w:cs="Calibri"/>
                <w:sz w:val="23"/>
                <w:szCs w:val="23"/>
              </w:rPr>
            </w:pPr>
            <w:r>
              <w:rPr>
                <w:rFonts w:ascii="Century Gothic" w:hAnsi="Century Gothic" w:cs="Calibri"/>
                <w:sz w:val="23"/>
                <w:szCs w:val="23"/>
              </w:rPr>
              <w:t>The directors and key officers intend to undergo their yearly training seminar in the second half of 2018.</w:t>
            </w:r>
          </w:p>
        </w:tc>
      </w:tr>
      <w:tr w:rsidR="00FE2DF7" w:rsidRPr="00FE2DF7" w:rsidTr="00CF5672">
        <w:tc>
          <w:tcPr>
            <w:tcW w:w="3478" w:type="dxa"/>
          </w:tcPr>
          <w:p w:rsidR="0065394B" w:rsidRPr="00FE2DF7" w:rsidRDefault="0065394B" w:rsidP="0093269D">
            <w:pPr>
              <w:pStyle w:val="ListParagraph"/>
              <w:numPr>
                <w:ilvl w:val="0"/>
                <w:numId w:val="3"/>
              </w:numPr>
              <w:ind w:left="360"/>
              <w:rPr>
                <w:rFonts w:ascii="Century Gothic" w:hAnsi="Century Gothic" w:cs="Calibri"/>
                <w:sz w:val="23"/>
                <w:szCs w:val="23"/>
              </w:rPr>
            </w:pPr>
            <w:r w:rsidRPr="00FE2DF7">
              <w:rPr>
                <w:rFonts w:ascii="Century Gothic" w:hAnsi="Century Gothic" w:cs="Calibri"/>
                <w:sz w:val="23"/>
                <w:szCs w:val="23"/>
              </w:rPr>
              <w:t>Company has an orientation program for first time directors.</w:t>
            </w:r>
          </w:p>
        </w:tc>
        <w:tc>
          <w:tcPr>
            <w:tcW w:w="1760" w:type="dxa"/>
            <w:gridSpan w:val="3"/>
          </w:tcPr>
          <w:p w:rsidR="0065394B" w:rsidRPr="00FE2DF7" w:rsidRDefault="0065394B" w:rsidP="001973B3">
            <w:pPr>
              <w:rPr>
                <w:rFonts w:ascii="Century Gothic" w:hAnsi="Century Gothic" w:cs="Calibri"/>
                <w:sz w:val="23"/>
                <w:szCs w:val="23"/>
              </w:rPr>
            </w:pPr>
            <w:r w:rsidRPr="00FE2DF7">
              <w:rPr>
                <w:rFonts w:ascii="Century Gothic" w:hAnsi="Century Gothic" w:cs="Calibri"/>
                <w:sz w:val="23"/>
                <w:szCs w:val="23"/>
              </w:rPr>
              <w:t>COMPLIANT</w:t>
            </w:r>
          </w:p>
        </w:tc>
        <w:tc>
          <w:tcPr>
            <w:tcW w:w="3539" w:type="dxa"/>
            <w:gridSpan w:val="2"/>
            <w:vMerge w:val="restart"/>
          </w:tcPr>
          <w:p w:rsidR="0065394B" w:rsidRPr="00FE2DF7" w:rsidRDefault="0065394B" w:rsidP="00AE3F98">
            <w:pPr>
              <w:rPr>
                <w:rFonts w:ascii="Century Gothic" w:hAnsi="Century Gothic" w:cs="Calibri"/>
                <w:sz w:val="23"/>
                <w:szCs w:val="23"/>
              </w:rPr>
            </w:pPr>
            <w:r w:rsidRPr="00FE2DF7">
              <w:rPr>
                <w:rFonts w:ascii="Century Gothic" w:hAnsi="Century Gothic" w:cs="Calibri"/>
                <w:sz w:val="23"/>
                <w:szCs w:val="23"/>
              </w:rPr>
              <w:t>Provide information or link/reference to a document containing information on the orientation program and trainings of directors for the previous year, including the number of hours attended and topics covered.</w:t>
            </w:r>
          </w:p>
          <w:p w:rsidR="0065394B" w:rsidRPr="00FE2DF7" w:rsidRDefault="0065394B" w:rsidP="001973B3">
            <w:pPr>
              <w:pStyle w:val="ListParagraph"/>
              <w:ind w:left="342"/>
              <w:rPr>
                <w:rFonts w:ascii="Century Gothic" w:hAnsi="Century Gothic" w:cs="Calibri"/>
                <w:sz w:val="23"/>
                <w:szCs w:val="23"/>
              </w:rPr>
            </w:pPr>
          </w:p>
        </w:tc>
        <w:tc>
          <w:tcPr>
            <w:tcW w:w="6631" w:type="dxa"/>
            <w:gridSpan w:val="3"/>
            <w:vMerge/>
          </w:tcPr>
          <w:p w:rsidR="0065394B" w:rsidRPr="00FE2DF7" w:rsidRDefault="0065394B" w:rsidP="001973B3">
            <w:pPr>
              <w:rPr>
                <w:rFonts w:ascii="Century Gothic" w:hAnsi="Century Gothic" w:cs="Calibri"/>
                <w:color w:val="FF0000"/>
                <w:sz w:val="23"/>
                <w:szCs w:val="23"/>
              </w:rPr>
            </w:pPr>
          </w:p>
        </w:tc>
      </w:tr>
      <w:tr w:rsidR="00FE2DF7" w:rsidRPr="00FE2DF7" w:rsidTr="00CF5672">
        <w:tc>
          <w:tcPr>
            <w:tcW w:w="3478" w:type="dxa"/>
          </w:tcPr>
          <w:p w:rsidR="0065394B" w:rsidRPr="00FE2DF7" w:rsidRDefault="0065394B" w:rsidP="0093269D">
            <w:pPr>
              <w:pStyle w:val="ListParagraph"/>
              <w:numPr>
                <w:ilvl w:val="0"/>
                <w:numId w:val="3"/>
              </w:numPr>
              <w:ind w:left="360"/>
              <w:rPr>
                <w:rFonts w:ascii="Century Gothic" w:hAnsi="Century Gothic" w:cs="Calibri"/>
                <w:sz w:val="23"/>
                <w:szCs w:val="23"/>
              </w:rPr>
            </w:pPr>
            <w:r w:rsidRPr="00FE2DF7">
              <w:rPr>
                <w:rFonts w:ascii="Century Gothic" w:hAnsi="Century Gothic" w:cs="Calibri"/>
                <w:sz w:val="23"/>
                <w:szCs w:val="23"/>
              </w:rPr>
              <w:t>Company has relevant annual continuing training for all directors</w:t>
            </w:r>
          </w:p>
        </w:tc>
        <w:tc>
          <w:tcPr>
            <w:tcW w:w="1760" w:type="dxa"/>
            <w:gridSpan w:val="3"/>
          </w:tcPr>
          <w:p w:rsidR="0065394B" w:rsidRPr="00FE2DF7" w:rsidRDefault="0065394B" w:rsidP="001973B3">
            <w:pPr>
              <w:rPr>
                <w:rFonts w:ascii="Century Gothic" w:hAnsi="Century Gothic" w:cs="Calibri"/>
                <w:sz w:val="23"/>
                <w:szCs w:val="23"/>
              </w:rPr>
            </w:pPr>
            <w:r w:rsidRPr="00FE2DF7">
              <w:rPr>
                <w:rFonts w:ascii="Century Gothic" w:hAnsi="Century Gothic" w:cs="Calibri"/>
                <w:sz w:val="23"/>
                <w:szCs w:val="23"/>
              </w:rPr>
              <w:t>COMPLIANT</w:t>
            </w:r>
          </w:p>
        </w:tc>
        <w:tc>
          <w:tcPr>
            <w:tcW w:w="3539" w:type="dxa"/>
            <w:gridSpan w:val="2"/>
            <w:vMerge/>
          </w:tcPr>
          <w:p w:rsidR="0065394B" w:rsidRPr="00FE2DF7" w:rsidRDefault="0065394B" w:rsidP="001973B3">
            <w:pPr>
              <w:rPr>
                <w:rFonts w:ascii="Century Gothic" w:hAnsi="Century Gothic" w:cs="Calibri"/>
                <w:color w:val="FF0000"/>
                <w:sz w:val="23"/>
                <w:szCs w:val="23"/>
              </w:rPr>
            </w:pPr>
          </w:p>
        </w:tc>
        <w:tc>
          <w:tcPr>
            <w:tcW w:w="6631" w:type="dxa"/>
            <w:gridSpan w:val="3"/>
            <w:vMerge/>
          </w:tcPr>
          <w:p w:rsidR="0065394B" w:rsidRPr="00FE2DF7" w:rsidRDefault="0065394B" w:rsidP="001973B3">
            <w:pPr>
              <w:rPr>
                <w:rFonts w:ascii="Century Gothic" w:hAnsi="Century Gothic" w:cs="Calibri"/>
                <w:color w:val="FF0000"/>
                <w:sz w:val="23"/>
                <w:szCs w:val="23"/>
              </w:rPr>
            </w:pPr>
          </w:p>
        </w:tc>
      </w:tr>
      <w:tr w:rsidR="00FE2DF7" w:rsidRPr="00FE2DF7" w:rsidTr="00333FBC">
        <w:tc>
          <w:tcPr>
            <w:tcW w:w="15408" w:type="dxa"/>
            <w:gridSpan w:val="9"/>
            <w:shd w:val="clear" w:color="auto" w:fill="548DD4" w:themeFill="text2" w:themeFillTint="99"/>
          </w:tcPr>
          <w:p w:rsidR="00894A6B" w:rsidRPr="00FE2DF7" w:rsidRDefault="00894A6B" w:rsidP="00AE3F98">
            <w:pPr>
              <w:rPr>
                <w:rFonts w:ascii="Century Gothic" w:hAnsi="Century Gothic" w:cs="Calibri"/>
                <w:sz w:val="23"/>
                <w:szCs w:val="23"/>
              </w:rPr>
            </w:pPr>
            <w:r w:rsidRPr="00FE2DF7">
              <w:rPr>
                <w:rFonts w:ascii="Century Gothic" w:hAnsi="Century Gothic" w:cs="Calibri"/>
                <w:sz w:val="23"/>
                <w:szCs w:val="23"/>
              </w:rPr>
              <w:t>Recommendation 1.</w:t>
            </w:r>
            <w:r w:rsidR="00AE3F98" w:rsidRPr="00FE2DF7">
              <w:rPr>
                <w:rFonts w:ascii="Century Gothic" w:hAnsi="Century Gothic" w:cs="Calibri"/>
                <w:sz w:val="23"/>
                <w:szCs w:val="23"/>
              </w:rPr>
              <w:t>4</w:t>
            </w:r>
          </w:p>
        </w:tc>
      </w:tr>
      <w:tr w:rsidR="00FE2DF7" w:rsidRPr="00FE2DF7" w:rsidTr="00CF5672">
        <w:tc>
          <w:tcPr>
            <w:tcW w:w="3478" w:type="dxa"/>
          </w:tcPr>
          <w:p w:rsidR="00894A6B" w:rsidRPr="00FE2DF7" w:rsidRDefault="00AE3F98" w:rsidP="0093269D">
            <w:pPr>
              <w:pStyle w:val="ListParagraph"/>
              <w:numPr>
                <w:ilvl w:val="0"/>
                <w:numId w:val="5"/>
              </w:numPr>
              <w:ind w:left="360"/>
              <w:rPr>
                <w:rFonts w:ascii="Century Gothic" w:hAnsi="Century Gothic" w:cs="Calibri"/>
                <w:sz w:val="23"/>
                <w:szCs w:val="23"/>
              </w:rPr>
            </w:pPr>
            <w:r w:rsidRPr="00FE2DF7">
              <w:rPr>
                <w:rFonts w:ascii="Century Gothic" w:hAnsi="Century Gothic" w:cs="Calibri"/>
                <w:sz w:val="23"/>
                <w:szCs w:val="23"/>
              </w:rPr>
              <w:t xml:space="preserve">Board has a policy on board diversity. </w:t>
            </w:r>
          </w:p>
        </w:tc>
        <w:tc>
          <w:tcPr>
            <w:tcW w:w="1760" w:type="dxa"/>
            <w:gridSpan w:val="3"/>
          </w:tcPr>
          <w:p w:rsidR="00894A6B" w:rsidRPr="00FE2DF7" w:rsidRDefault="005908D0" w:rsidP="001973B3">
            <w:pPr>
              <w:rPr>
                <w:rFonts w:ascii="Century Gothic" w:hAnsi="Century Gothic" w:cs="Calibri"/>
                <w:sz w:val="23"/>
                <w:szCs w:val="23"/>
              </w:rPr>
            </w:pPr>
            <w:r w:rsidRPr="00FE2DF7">
              <w:rPr>
                <w:rFonts w:ascii="Century Gothic" w:hAnsi="Century Gothic" w:cs="Calibri"/>
                <w:sz w:val="23"/>
                <w:szCs w:val="23"/>
              </w:rPr>
              <w:t>COMPLIANT</w:t>
            </w:r>
          </w:p>
        </w:tc>
        <w:tc>
          <w:tcPr>
            <w:tcW w:w="3539" w:type="dxa"/>
            <w:gridSpan w:val="2"/>
          </w:tcPr>
          <w:p w:rsidR="00894A6B" w:rsidRPr="00FE2DF7" w:rsidRDefault="00AE3F98" w:rsidP="001973B3">
            <w:pPr>
              <w:rPr>
                <w:rFonts w:ascii="Century Gothic" w:hAnsi="Century Gothic" w:cs="Calibri"/>
                <w:sz w:val="23"/>
                <w:szCs w:val="23"/>
              </w:rPr>
            </w:pPr>
            <w:r w:rsidRPr="00FE2DF7">
              <w:rPr>
                <w:rFonts w:ascii="Century Gothic" w:hAnsi="Century Gothic" w:cs="Calibri"/>
                <w:sz w:val="23"/>
                <w:szCs w:val="23"/>
              </w:rPr>
              <w:t>Provide information on or link/reference to a document containing information on the company’s board diversity policy.</w:t>
            </w:r>
          </w:p>
          <w:p w:rsidR="00AE3F98" w:rsidRPr="00FE2DF7" w:rsidRDefault="00AE3F98" w:rsidP="001973B3">
            <w:pPr>
              <w:rPr>
                <w:rFonts w:ascii="Century Gothic" w:hAnsi="Century Gothic" w:cs="Calibri"/>
                <w:sz w:val="23"/>
                <w:szCs w:val="23"/>
              </w:rPr>
            </w:pPr>
          </w:p>
          <w:p w:rsidR="00AE3F98" w:rsidRPr="00FE2DF7" w:rsidRDefault="00AE3F98" w:rsidP="001973B3">
            <w:pPr>
              <w:rPr>
                <w:rFonts w:ascii="Century Gothic" w:hAnsi="Century Gothic" w:cs="Calibri"/>
                <w:sz w:val="23"/>
                <w:szCs w:val="23"/>
              </w:rPr>
            </w:pPr>
            <w:r w:rsidRPr="00FE2DF7">
              <w:rPr>
                <w:rFonts w:ascii="Century Gothic" w:hAnsi="Century Gothic" w:cs="Calibri"/>
                <w:sz w:val="23"/>
                <w:szCs w:val="23"/>
              </w:rPr>
              <w:t>Indicate gender composition of the board.</w:t>
            </w:r>
          </w:p>
        </w:tc>
        <w:tc>
          <w:tcPr>
            <w:tcW w:w="6631" w:type="dxa"/>
            <w:gridSpan w:val="3"/>
          </w:tcPr>
          <w:p w:rsidR="00894A6B" w:rsidRDefault="000F2CAC" w:rsidP="001973B3">
            <w:pPr>
              <w:rPr>
                <w:rFonts w:ascii="Century Gothic" w:hAnsi="Century Gothic" w:cs="Calibri"/>
                <w:sz w:val="23"/>
                <w:szCs w:val="23"/>
              </w:rPr>
            </w:pPr>
            <w:r w:rsidRPr="00FE2DF7">
              <w:rPr>
                <w:rFonts w:ascii="Century Gothic" w:hAnsi="Century Gothic" w:cs="Calibri"/>
                <w:sz w:val="23"/>
                <w:szCs w:val="23"/>
              </w:rPr>
              <w:t>The policy on board diversity is included in Section 1 of the Manual on Corporate Governance.</w:t>
            </w:r>
          </w:p>
          <w:p w:rsidR="00FE2DF7" w:rsidRDefault="00FE2DF7" w:rsidP="001973B3">
            <w:pPr>
              <w:rPr>
                <w:rFonts w:ascii="Century Gothic" w:hAnsi="Century Gothic" w:cs="Calibri"/>
                <w:sz w:val="23"/>
                <w:szCs w:val="23"/>
              </w:rPr>
            </w:pPr>
          </w:p>
          <w:p w:rsidR="00FE2DF7" w:rsidRPr="00FE2DF7" w:rsidRDefault="00FE2DF7" w:rsidP="001973B3">
            <w:pPr>
              <w:rPr>
                <w:rFonts w:ascii="Century Gothic" w:hAnsi="Century Gothic" w:cs="Calibri"/>
                <w:sz w:val="23"/>
                <w:szCs w:val="23"/>
              </w:rPr>
            </w:pPr>
            <w:r>
              <w:rPr>
                <w:rFonts w:ascii="Century Gothic" w:hAnsi="Century Gothic" w:cs="Calibri"/>
                <w:sz w:val="23"/>
                <w:szCs w:val="23"/>
              </w:rPr>
              <w:t>The current board of directors consists of four (4) ladies and seven (7) gentlemen.</w:t>
            </w:r>
          </w:p>
        </w:tc>
      </w:tr>
      <w:tr w:rsidR="00FE2DF7" w:rsidRPr="00FE2DF7" w:rsidTr="00333FBC">
        <w:tc>
          <w:tcPr>
            <w:tcW w:w="15408" w:type="dxa"/>
            <w:gridSpan w:val="9"/>
            <w:shd w:val="clear" w:color="auto" w:fill="548DD4" w:themeFill="text2" w:themeFillTint="99"/>
          </w:tcPr>
          <w:p w:rsidR="00894A6B" w:rsidRPr="00FE2DF7" w:rsidRDefault="00AE3F98" w:rsidP="00AE3F98">
            <w:pPr>
              <w:rPr>
                <w:rFonts w:ascii="Century Gothic" w:hAnsi="Century Gothic" w:cs="Calibri"/>
                <w:sz w:val="23"/>
                <w:szCs w:val="23"/>
              </w:rPr>
            </w:pPr>
            <w:r w:rsidRPr="00FE2DF7">
              <w:rPr>
                <w:rFonts w:ascii="Century Gothic" w:hAnsi="Century Gothic" w:cs="Calibri"/>
                <w:sz w:val="23"/>
                <w:szCs w:val="23"/>
              </w:rPr>
              <w:t xml:space="preserve">Optional </w:t>
            </w:r>
            <w:r w:rsidR="00894A6B" w:rsidRPr="00FE2DF7">
              <w:rPr>
                <w:rFonts w:ascii="Century Gothic" w:hAnsi="Century Gothic" w:cs="Calibri"/>
                <w:sz w:val="23"/>
                <w:szCs w:val="23"/>
              </w:rPr>
              <w:t>Recommendation 1.</w:t>
            </w:r>
            <w:r w:rsidRPr="00FE2DF7">
              <w:rPr>
                <w:rFonts w:ascii="Century Gothic" w:hAnsi="Century Gothic" w:cs="Calibri"/>
                <w:sz w:val="23"/>
                <w:szCs w:val="23"/>
              </w:rPr>
              <w:t>4</w:t>
            </w:r>
          </w:p>
        </w:tc>
      </w:tr>
      <w:tr w:rsidR="00FE2DF7" w:rsidRPr="00FE2DF7" w:rsidTr="00CF5672">
        <w:tc>
          <w:tcPr>
            <w:tcW w:w="3478" w:type="dxa"/>
            <w:shd w:val="clear" w:color="auto" w:fill="C6D9F1" w:themeFill="text2" w:themeFillTint="33"/>
          </w:tcPr>
          <w:p w:rsidR="00894A6B" w:rsidRPr="00FE2DF7" w:rsidRDefault="00894A6B" w:rsidP="0093269D">
            <w:pPr>
              <w:pStyle w:val="ListParagraph"/>
              <w:numPr>
                <w:ilvl w:val="0"/>
                <w:numId w:val="6"/>
              </w:numPr>
              <w:ind w:left="360"/>
              <w:rPr>
                <w:rFonts w:ascii="Century Gothic" w:hAnsi="Century Gothic" w:cs="Calibri"/>
                <w:sz w:val="23"/>
                <w:szCs w:val="23"/>
              </w:rPr>
            </w:pPr>
            <w:r w:rsidRPr="00FE2DF7">
              <w:rPr>
                <w:rFonts w:ascii="Century Gothic" w:hAnsi="Century Gothic" w:cs="Calibri"/>
                <w:sz w:val="23"/>
                <w:szCs w:val="23"/>
              </w:rPr>
              <w:t xml:space="preserve">Company </w:t>
            </w:r>
            <w:r w:rsidR="00AE3F98" w:rsidRPr="00FE2DF7">
              <w:rPr>
                <w:rFonts w:ascii="Century Gothic" w:hAnsi="Century Gothic" w:cs="Calibri"/>
                <w:sz w:val="23"/>
                <w:szCs w:val="23"/>
              </w:rPr>
              <w:t>has a policy on and discloses measureable objectives for implementing its board diversity and reports on progress in achieving its objectives.</w:t>
            </w:r>
          </w:p>
        </w:tc>
        <w:tc>
          <w:tcPr>
            <w:tcW w:w="1760" w:type="dxa"/>
            <w:gridSpan w:val="3"/>
            <w:shd w:val="clear" w:color="auto" w:fill="C6D9F1" w:themeFill="text2" w:themeFillTint="33"/>
          </w:tcPr>
          <w:p w:rsidR="00894A6B" w:rsidRPr="00FE2DF7" w:rsidRDefault="00894A6B" w:rsidP="001973B3">
            <w:pPr>
              <w:rPr>
                <w:rFonts w:ascii="Century Gothic" w:hAnsi="Century Gothic" w:cs="Calibri"/>
                <w:sz w:val="23"/>
                <w:szCs w:val="23"/>
              </w:rPr>
            </w:pPr>
          </w:p>
        </w:tc>
        <w:tc>
          <w:tcPr>
            <w:tcW w:w="3539" w:type="dxa"/>
            <w:gridSpan w:val="2"/>
            <w:shd w:val="clear" w:color="auto" w:fill="C6D9F1" w:themeFill="text2" w:themeFillTint="33"/>
          </w:tcPr>
          <w:p w:rsidR="00894A6B" w:rsidRPr="00FE2DF7" w:rsidRDefault="00894A6B" w:rsidP="00AE3F98">
            <w:pPr>
              <w:rPr>
                <w:rFonts w:ascii="Century Gothic" w:hAnsi="Century Gothic" w:cs="Calibri"/>
                <w:sz w:val="23"/>
                <w:szCs w:val="23"/>
              </w:rPr>
            </w:pPr>
            <w:r w:rsidRPr="00FE2DF7">
              <w:rPr>
                <w:rFonts w:ascii="Century Gothic" w:hAnsi="Century Gothic" w:cs="Calibri"/>
                <w:sz w:val="23"/>
                <w:szCs w:val="23"/>
              </w:rPr>
              <w:t xml:space="preserve">Provide </w:t>
            </w:r>
            <w:r w:rsidR="00AE3F98" w:rsidRPr="00FE2DF7">
              <w:rPr>
                <w:rFonts w:ascii="Century Gothic" w:hAnsi="Century Gothic" w:cs="Calibri"/>
                <w:sz w:val="23"/>
                <w:szCs w:val="23"/>
              </w:rPr>
              <w:t>information on or link/reference to a document containing the company’s policy and measureable objectives for implementing board diversity.</w:t>
            </w:r>
          </w:p>
          <w:p w:rsidR="00AE3F98" w:rsidRPr="00FE2DF7" w:rsidRDefault="00AE3F98" w:rsidP="00AE3F98">
            <w:pPr>
              <w:rPr>
                <w:rFonts w:ascii="Century Gothic" w:hAnsi="Century Gothic" w:cs="Calibri"/>
                <w:sz w:val="23"/>
                <w:szCs w:val="23"/>
              </w:rPr>
            </w:pPr>
          </w:p>
          <w:p w:rsidR="00AE3F98" w:rsidRPr="00FE2DF7" w:rsidRDefault="00AE3F98" w:rsidP="00AE3F98">
            <w:pPr>
              <w:rPr>
                <w:rFonts w:ascii="Century Gothic" w:hAnsi="Century Gothic" w:cs="Calibri"/>
                <w:sz w:val="23"/>
                <w:szCs w:val="23"/>
              </w:rPr>
            </w:pPr>
            <w:r w:rsidRPr="00FE2DF7">
              <w:rPr>
                <w:rFonts w:ascii="Century Gothic" w:hAnsi="Century Gothic" w:cs="Calibri"/>
                <w:sz w:val="23"/>
                <w:szCs w:val="23"/>
              </w:rPr>
              <w:t>Provide link or reference to a progress report in achieving its objectives.</w:t>
            </w:r>
          </w:p>
        </w:tc>
        <w:tc>
          <w:tcPr>
            <w:tcW w:w="6631" w:type="dxa"/>
            <w:gridSpan w:val="3"/>
            <w:shd w:val="clear" w:color="auto" w:fill="C6D9F1" w:themeFill="text2" w:themeFillTint="33"/>
          </w:tcPr>
          <w:p w:rsidR="00894A6B" w:rsidRPr="00FE2DF7" w:rsidRDefault="00894A6B" w:rsidP="001973B3">
            <w:pPr>
              <w:rPr>
                <w:rFonts w:ascii="Century Gothic" w:hAnsi="Century Gothic" w:cs="Calibri"/>
                <w:color w:val="FF0000"/>
                <w:sz w:val="23"/>
                <w:szCs w:val="23"/>
              </w:rPr>
            </w:pPr>
          </w:p>
        </w:tc>
      </w:tr>
      <w:tr w:rsidR="00FE2DF7" w:rsidRPr="00FE2DF7" w:rsidTr="00333FBC">
        <w:tc>
          <w:tcPr>
            <w:tcW w:w="15408" w:type="dxa"/>
            <w:gridSpan w:val="9"/>
            <w:shd w:val="clear" w:color="auto" w:fill="548DD4" w:themeFill="text2" w:themeFillTint="99"/>
          </w:tcPr>
          <w:p w:rsidR="00AE3F98" w:rsidRPr="00FE2DF7" w:rsidRDefault="00AE3F98" w:rsidP="00AE3F98">
            <w:pPr>
              <w:rPr>
                <w:rFonts w:ascii="Century Gothic" w:hAnsi="Century Gothic" w:cs="Calibri"/>
                <w:sz w:val="23"/>
                <w:szCs w:val="23"/>
              </w:rPr>
            </w:pPr>
            <w:r w:rsidRPr="00FE2DF7">
              <w:rPr>
                <w:rFonts w:ascii="Century Gothic" w:hAnsi="Century Gothic" w:cs="Calibri"/>
                <w:sz w:val="23"/>
                <w:szCs w:val="23"/>
              </w:rPr>
              <w:lastRenderedPageBreak/>
              <w:t>Recommendation 1.5</w:t>
            </w:r>
          </w:p>
        </w:tc>
      </w:tr>
      <w:tr w:rsidR="00FE2DF7" w:rsidRPr="00FE2DF7" w:rsidTr="00CF5672">
        <w:tc>
          <w:tcPr>
            <w:tcW w:w="3478" w:type="dxa"/>
          </w:tcPr>
          <w:p w:rsidR="000F2CAC" w:rsidRPr="00FE2DF7" w:rsidRDefault="000F2CAC" w:rsidP="0093269D">
            <w:pPr>
              <w:pStyle w:val="ListParagraph"/>
              <w:numPr>
                <w:ilvl w:val="0"/>
                <w:numId w:val="7"/>
              </w:numPr>
              <w:rPr>
                <w:rFonts w:ascii="Century Gothic" w:hAnsi="Century Gothic" w:cs="Calibri"/>
                <w:sz w:val="23"/>
                <w:szCs w:val="23"/>
              </w:rPr>
            </w:pPr>
            <w:r w:rsidRPr="00FE2DF7">
              <w:rPr>
                <w:rFonts w:ascii="Century Gothic" w:hAnsi="Century Gothic" w:cs="Calibri"/>
                <w:sz w:val="23"/>
                <w:szCs w:val="23"/>
              </w:rPr>
              <w:t>Board is assisted by a Corporate Secretary</w:t>
            </w:r>
          </w:p>
        </w:tc>
        <w:tc>
          <w:tcPr>
            <w:tcW w:w="1760" w:type="dxa"/>
            <w:gridSpan w:val="3"/>
          </w:tcPr>
          <w:p w:rsidR="000F2CAC" w:rsidRPr="00FE2DF7" w:rsidRDefault="000F2CAC" w:rsidP="001973B3">
            <w:pPr>
              <w:rPr>
                <w:rFonts w:ascii="Century Gothic" w:hAnsi="Century Gothic" w:cs="Calibri"/>
                <w:sz w:val="23"/>
                <w:szCs w:val="23"/>
              </w:rPr>
            </w:pPr>
            <w:r w:rsidRPr="00FE2DF7">
              <w:rPr>
                <w:rFonts w:ascii="Century Gothic" w:hAnsi="Century Gothic" w:cs="Calibri"/>
                <w:sz w:val="23"/>
                <w:szCs w:val="23"/>
              </w:rPr>
              <w:t>COMPLIANT</w:t>
            </w:r>
          </w:p>
        </w:tc>
        <w:tc>
          <w:tcPr>
            <w:tcW w:w="3539" w:type="dxa"/>
            <w:gridSpan w:val="2"/>
            <w:vMerge w:val="restart"/>
          </w:tcPr>
          <w:p w:rsidR="000F2CAC" w:rsidRPr="00FE2DF7" w:rsidRDefault="000F2CAC" w:rsidP="00AE3F98">
            <w:pPr>
              <w:rPr>
                <w:rFonts w:ascii="Century Gothic" w:hAnsi="Century Gothic" w:cs="Calibri"/>
                <w:sz w:val="23"/>
                <w:szCs w:val="23"/>
              </w:rPr>
            </w:pPr>
            <w:r w:rsidRPr="00FE2DF7">
              <w:rPr>
                <w:rFonts w:ascii="Century Gothic" w:hAnsi="Century Gothic" w:cs="Calibri"/>
                <w:sz w:val="23"/>
                <w:szCs w:val="23"/>
              </w:rPr>
              <w:t>Provide information on or link/reference to a document containing information on the Corporate Secretary, including his/her name, qualifications, duties and functions.</w:t>
            </w:r>
          </w:p>
        </w:tc>
        <w:tc>
          <w:tcPr>
            <w:tcW w:w="6631" w:type="dxa"/>
            <w:gridSpan w:val="3"/>
            <w:vMerge w:val="restart"/>
          </w:tcPr>
          <w:p w:rsidR="000F2CAC" w:rsidRPr="00FE2DF7" w:rsidRDefault="000F2CAC" w:rsidP="001973B3">
            <w:pPr>
              <w:rPr>
                <w:rFonts w:ascii="Century Gothic" w:hAnsi="Century Gothic" w:cs="Calibri"/>
                <w:sz w:val="23"/>
                <w:szCs w:val="23"/>
              </w:rPr>
            </w:pPr>
            <w:r w:rsidRPr="00FE2DF7">
              <w:rPr>
                <w:rFonts w:ascii="Century Gothic" w:hAnsi="Century Gothic" w:cs="Calibri"/>
                <w:sz w:val="23"/>
                <w:szCs w:val="23"/>
              </w:rPr>
              <w:t xml:space="preserve">The </w:t>
            </w:r>
            <w:r w:rsidR="00117426" w:rsidRPr="00FE2DF7">
              <w:rPr>
                <w:rFonts w:ascii="Century Gothic" w:hAnsi="Century Gothic" w:cs="Calibri"/>
                <w:sz w:val="23"/>
                <w:szCs w:val="23"/>
              </w:rPr>
              <w:t>Board is assisted by a Corporate Secretary, Atty. Victoria C. de los Reyes and an Assistant Corporate Secretary, Atty. John Benedict L. Sioson.  They do not concurrently hold the position of Compliance Officer and neither is a member of the board.  They are qualified pursuant to the criteria and comply with the duties and functions enumerated in Section 1 of the Manual on Corporate Governance.</w:t>
            </w:r>
          </w:p>
        </w:tc>
      </w:tr>
      <w:tr w:rsidR="00FE2DF7" w:rsidRPr="00FE2DF7" w:rsidTr="00CF5672">
        <w:tc>
          <w:tcPr>
            <w:tcW w:w="3478" w:type="dxa"/>
          </w:tcPr>
          <w:p w:rsidR="000F2CAC" w:rsidRPr="00FE2DF7" w:rsidRDefault="000F2CAC" w:rsidP="0093269D">
            <w:pPr>
              <w:pStyle w:val="ListParagraph"/>
              <w:numPr>
                <w:ilvl w:val="0"/>
                <w:numId w:val="7"/>
              </w:numPr>
              <w:rPr>
                <w:rFonts w:ascii="Century Gothic" w:hAnsi="Century Gothic" w:cs="Calibri"/>
                <w:sz w:val="23"/>
                <w:szCs w:val="23"/>
              </w:rPr>
            </w:pPr>
            <w:r w:rsidRPr="00FE2DF7">
              <w:rPr>
                <w:rFonts w:ascii="Century Gothic" w:hAnsi="Century Gothic" w:cs="Calibri"/>
                <w:sz w:val="23"/>
                <w:szCs w:val="23"/>
              </w:rPr>
              <w:t>Corporate Secretary is a separate individual from the Compliance Officer</w:t>
            </w:r>
          </w:p>
        </w:tc>
        <w:tc>
          <w:tcPr>
            <w:tcW w:w="1760" w:type="dxa"/>
            <w:gridSpan w:val="3"/>
          </w:tcPr>
          <w:p w:rsidR="000F2CAC" w:rsidRPr="00FE2DF7" w:rsidRDefault="000F2CAC" w:rsidP="001973B3">
            <w:pPr>
              <w:rPr>
                <w:rFonts w:ascii="Century Gothic" w:hAnsi="Century Gothic" w:cs="Calibri"/>
                <w:sz w:val="23"/>
                <w:szCs w:val="23"/>
              </w:rPr>
            </w:pPr>
            <w:r w:rsidRPr="00FE2DF7">
              <w:rPr>
                <w:rFonts w:ascii="Century Gothic" w:hAnsi="Century Gothic" w:cs="Calibri"/>
                <w:sz w:val="23"/>
                <w:szCs w:val="23"/>
              </w:rPr>
              <w:t>COMPLIANT</w:t>
            </w:r>
          </w:p>
        </w:tc>
        <w:tc>
          <w:tcPr>
            <w:tcW w:w="3539" w:type="dxa"/>
            <w:gridSpan w:val="2"/>
            <w:vMerge/>
          </w:tcPr>
          <w:p w:rsidR="000F2CAC" w:rsidRPr="00FE2DF7" w:rsidRDefault="000F2CAC" w:rsidP="00AE3F98">
            <w:pPr>
              <w:rPr>
                <w:rFonts w:ascii="Century Gothic" w:hAnsi="Century Gothic" w:cs="Calibri"/>
                <w:color w:val="FF0000"/>
                <w:sz w:val="23"/>
                <w:szCs w:val="23"/>
              </w:rPr>
            </w:pPr>
          </w:p>
        </w:tc>
        <w:tc>
          <w:tcPr>
            <w:tcW w:w="6631" w:type="dxa"/>
            <w:gridSpan w:val="3"/>
            <w:vMerge/>
          </w:tcPr>
          <w:p w:rsidR="000F2CAC" w:rsidRPr="00FE2DF7" w:rsidRDefault="000F2CAC" w:rsidP="001973B3">
            <w:pPr>
              <w:rPr>
                <w:rFonts w:ascii="Century Gothic" w:hAnsi="Century Gothic" w:cs="Calibri"/>
                <w:color w:val="FF0000"/>
                <w:sz w:val="23"/>
                <w:szCs w:val="23"/>
              </w:rPr>
            </w:pPr>
          </w:p>
        </w:tc>
      </w:tr>
      <w:tr w:rsidR="00FE2DF7" w:rsidRPr="00FE2DF7" w:rsidTr="00CF5672">
        <w:tc>
          <w:tcPr>
            <w:tcW w:w="3478" w:type="dxa"/>
          </w:tcPr>
          <w:p w:rsidR="000F2CAC" w:rsidRPr="00FE2DF7" w:rsidRDefault="000F2CAC" w:rsidP="0093269D">
            <w:pPr>
              <w:pStyle w:val="ListParagraph"/>
              <w:numPr>
                <w:ilvl w:val="0"/>
                <w:numId w:val="7"/>
              </w:numPr>
              <w:rPr>
                <w:rFonts w:ascii="Century Gothic" w:hAnsi="Century Gothic" w:cs="Calibri"/>
                <w:sz w:val="23"/>
                <w:szCs w:val="23"/>
              </w:rPr>
            </w:pPr>
            <w:r w:rsidRPr="00FE2DF7">
              <w:rPr>
                <w:rFonts w:ascii="Century Gothic" w:hAnsi="Century Gothic" w:cs="Calibri"/>
                <w:sz w:val="23"/>
                <w:szCs w:val="23"/>
              </w:rPr>
              <w:t>Corporate Secretary is not a member of the Board of Directors</w:t>
            </w:r>
          </w:p>
          <w:p w:rsidR="000F2CAC" w:rsidRPr="00FE2DF7" w:rsidRDefault="000F2CAC" w:rsidP="000F70D6">
            <w:pPr>
              <w:pStyle w:val="ListParagraph"/>
              <w:ind w:left="360"/>
              <w:rPr>
                <w:rFonts w:ascii="Century Gothic" w:hAnsi="Century Gothic" w:cs="Calibri"/>
                <w:sz w:val="23"/>
                <w:szCs w:val="23"/>
              </w:rPr>
            </w:pPr>
          </w:p>
        </w:tc>
        <w:tc>
          <w:tcPr>
            <w:tcW w:w="1760" w:type="dxa"/>
            <w:gridSpan w:val="3"/>
          </w:tcPr>
          <w:p w:rsidR="000F2CAC" w:rsidRPr="00FE2DF7" w:rsidRDefault="000F2CAC" w:rsidP="001973B3">
            <w:pPr>
              <w:rPr>
                <w:rFonts w:ascii="Century Gothic" w:hAnsi="Century Gothic" w:cs="Calibri"/>
                <w:sz w:val="23"/>
                <w:szCs w:val="23"/>
              </w:rPr>
            </w:pPr>
            <w:r w:rsidRPr="00FE2DF7">
              <w:rPr>
                <w:rFonts w:ascii="Century Gothic" w:hAnsi="Century Gothic" w:cs="Calibri"/>
                <w:sz w:val="23"/>
                <w:szCs w:val="23"/>
              </w:rPr>
              <w:t>COMPLIANT</w:t>
            </w:r>
          </w:p>
        </w:tc>
        <w:tc>
          <w:tcPr>
            <w:tcW w:w="3539" w:type="dxa"/>
            <w:gridSpan w:val="2"/>
            <w:vMerge/>
          </w:tcPr>
          <w:p w:rsidR="000F2CAC" w:rsidRPr="00FE2DF7" w:rsidRDefault="000F2CAC" w:rsidP="00AE3F98">
            <w:pPr>
              <w:rPr>
                <w:rFonts w:ascii="Century Gothic" w:hAnsi="Century Gothic" w:cs="Calibri"/>
                <w:color w:val="FF0000"/>
                <w:sz w:val="23"/>
                <w:szCs w:val="23"/>
              </w:rPr>
            </w:pPr>
          </w:p>
        </w:tc>
        <w:tc>
          <w:tcPr>
            <w:tcW w:w="6631" w:type="dxa"/>
            <w:gridSpan w:val="3"/>
            <w:vMerge/>
          </w:tcPr>
          <w:p w:rsidR="000F2CAC" w:rsidRPr="00FE2DF7" w:rsidRDefault="000F2CAC" w:rsidP="001973B3">
            <w:pPr>
              <w:rPr>
                <w:rFonts w:ascii="Century Gothic" w:hAnsi="Century Gothic" w:cs="Calibri"/>
                <w:color w:val="FF0000"/>
                <w:sz w:val="23"/>
                <w:szCs w:val="23"/>
              </w:rPr>
            </w:pPr>
          </w:p>
        </w:tc>
      </w:tr>
      <w:tr w:rsidR="00FE2DF7" w:rsidRPr="00FE2DF7" w:rsidTr="00CF5672">
        <w:tc>
          <w:tcPr>
            <w:tcW w:w="3478" w:type="dxa"/>
          </w:tcPr>
          <w:p w:rsidR="000F70D6" w:rsidRPr="00FE2DF7" w:rsidRDefault="000F70D6" w:rsidP="0093269D">
            <w:pPr>
              <w:pStyle w:val="ListParagraph"/>
              <w:numPr>
                <w:ilvl w:val="0"/>
                <w:numId w:val="3"/>
              </w:numPr>
              <w:ind w:left="360"/>
              <w:rPr>
                <w:rFonts w:ascii="Century Gothic" w:hAnsi="Century Gothic" w:cs="Calibri"/>
                <w:sz w:val="23"/>
                <w:szCs w:val="23"/>
              </w:rPr>
            </w:pPr>
            <w:r w:rsidRPr="00FE2DF7">
              <w:rPr>
                <w:rFonts w:ascii="Century Gothic" w:hAnsi="Century Gothic" w:cs="Calibri"/>
                <w:sz w:val="23"/>
                <w:szCs w:val="23"/>
              </w:rPr>
              <w:t>Corporate Secretary attends training/s on corporate governance.</w:t>
            </w:r>
          </w:p>
        </w:tc>
        <w:tc>
          <w:tcPr>
            <w:tcW w:w="1760" w:type="dxa"/>
            <w:gridSpan w:val="3"/>
          </w:tcPr>
          <w:p w:rsidR="000F70D6" w:rsidRPr="00FE2DF7" w:rsidRDefault="005908D0" w:rsidP="001973B3">
            <w:pPr>
              <w:rPr>
                <w:rFonts w:ascii="Century Gothic" w:hAnsi="Century Gothic" w:cs="Calibri"/>
                <w:sz w:val="23"/>
                <w:szCs w:val="23"/>
              </w:rPr>
            </w:pPr>
            <w:r w:rsidRPr="00FE2DF7">
              <w:rPr>
                <w:rFonts w:ascii="Century Gothic" w:hAnsi="Century Gothic" w:cs="Calibri"/>
                <w:sz w:val="23"/>
                <w:szCs w:val="23"/>
              </w:rPr>
              <w:t>COMPLIANT</w:t>
            </w:r>
          </w:p>
        </w:tc>
        <w:tc>
          <w:tcPr>
            <w:tcW w:w="3539" w:type="dxa"/>
            <w:gridSpan w:val="2"/>
          </w:tcPr>
          <w:p w:rsidR="000F70D6" w:rsidRPr="00FE2DF7" w:rsidRDefault="000F70D6" w:rsidP="001973B3">
            <w:pPr>
              <w:rPr>
                <w:rFonts w:ascii="Century Gothic" w:hAnsi="Century Gothic" w:cs="Calibri"/>
                <w:sz w:val="23"/>
                <w:szCs w:val="23"/>
              </w:rPr>
            </w:pPr>
            <w:r w:rsidRPr="00FE2DF7">
              <w:rPr>
                <w:rFonts w:ascii="Century Gothic" w:hAnsi="Century Gothic" w:cs="Calibri"/>
                <w:sz w:val="23"/>
                <w:szCs w:val="23"/>
              </w:rPr>
              <w:t>Provide information or link/reference to a document containing information on the corporate governance training attended, including number of hours and topics covered.</w:t>
            </w:r>
          </w:p>
          <w:p w:rsidR="000F70D6" w:rsidRPr="00FE2DF7" w:rsidRDefault="000F70D6" w:rsidP="001973B3">
            <w:pPr>
              <w:pStyle w:val="ListParagraph"/>
              <w:ind w:left="342"/>
              <w:rPr>
                <w:rFonts w:ascii="Century Gothic" w:hAnsi="Century Gothic" w:cs="Calibri"/>
                <w:sz w:val="7"/>
                <w:szCs w:val="23"/>
              </w:rPr>
            </w:pPr>
          </w:p>
        </w:tc>
        <w:tc>
          <w:tcPr>
            <w:tcW w:w="6631" w:type="dxa"/>
            <w:gridSpan w:val="3"/>
          </w:tcPr>
          <w:p w:rsidR="000F70D6" w:rsidRPr="00FE2DF7" w:rsidRDefault="006C74C6" w:rsidP="001973B3">
            <w:pPr>
              <w:rPr>
                <w:rFonts w:ascii="Century Gothic" w:hAnsi="Century Gothic" w:cs="Calibri"/>
                <w:sz w:val="23"/>
                <w:szCs w:val="23"/>
              </w:rPr>
            </w:pPr>
            <w:r w:rsidRPr="00FE2DF7">
              <w:rPr>
                <w:rFonts w:ascii="Century Gothic" w:hAnsi="Century Gothic" w:cs="Calibri"/>
                <w:sz w:val="23"/>
                <w:szCs w:val="23"/>
              </w:rPr>
              <w:t xml:space="preserve">The Corporate Secretary and Assistant Corporate Secretary attended an 8-hour training on Corporate Governance and Strategic Management on May 23, 2017.  </w:t>
            </w:r>
          </w:p>
        </w:tc>
      </w:tr>
      <w:tr w:rsidR="00FE2DF7" w:rsidRPr="00FE2DF7" w:rsidTr="00333FBC">
        <w:tc>
          <w:tcPr>
            <w:tcW w:w="15408" w:type="dxa"/>
            <w:gridSpan w:val="9"/>
            <w:shd w:val="clear" w:color="auto" w:fill="548DD4" w:themeFill="text2" w:themeFillTint="99"/>
          </w:tcPr>
          <w:p w:rsidR="000F70D6" w:rsidRPr="00566186" w:rsidRDefault="000F70D6" w:rsidP="000F70D6">
            <w:pPr>
              <w:rPr>
                <w:rFonts w:ascii="Century Gothic" w:hAnsi="Century Gothic" w:cs="Calibri"/>
                <w:sz w:val="23"/>
                <w:szCs w:val="23"/>
              </w:rPr>
            </w:pPr>
            <w:r w:rsidRPr="00566186">
              <w:rPr>
                <w:rFonts w:ascii="Century Gothic" w:hAnsi="Century Gothic" w:cs="Calibri"/>
                <w:sz w:val="23"/>
                <w:szCs w:val="23"/>
              </w:rPr>
              <w:t>Optional: Recommendation 1.5</w:t>
            </w:r>
          </w:p>
        </w:tc>
      </w:tr>
      <w:tr w:rsidR="00FE2DF7" w:rsidRPr="00FE2DF7" w:rsidTr="00CF5672">
        <w:tc>
          <w:tcPr>
            <w:tcW w:w="3478" w:type="dxa"/>
            <w:shd w:val="clear" w:color="auto" w:fill="C6D9F1" w:themeFill="text2" w:themeFillTint="33"/>
          </w:tcPr>
          <w:p w:rsidR="000F70D6" w:rsidRPr="00566186" w:rsidRDefault="000F70D6" w:rsidP="0093269D">
            <w:pPr>
              <w:pStyle w:val="ListParagraph"/>
              <w:numPr>
                <w:ilvl w:val="0"/>
                <w:numId w:val="8"/>
              </w:numPr>
              <w:ind w:left="360"/>
              <w:rPr>
                <w:rFonts w:ascii="Century Gothic" w:hAnsi="Century Gothic" w:cs="Calibri"/>
                <w:sz w:val="23"/>
                <w:szCs w:val="23"/>
              </w:rPr>
            </w:pPr>
            <w:r w:rsidRPr="00566186">
              <w:rPr>
                <w:rFonts w:ascii="Century Gothic" w:hAnsi="Century Gothic" w:cs="Calibri"/>
                <w:sz w:val="23"/>
                <w:szCs w:val="23"/>
              </w:rPr>
              <w:t xml:space="preserve">Corporate Secretary distributes materials for board meetings at least five business days before scheduled meeting. </w:t>
            </w:r>
          </w:p>
        </w:tc>
        <w:tc>
          <w:tcPr>
            <w:tcW w:w="1760" w:type="dxa"/>
            <w:gridSpan w:val="3"/>
            <w:shd w:val="clear" w:color="auto" w:fill="C6D9F1" w:themeFill="text2" w:themeFillTint="33"/>
          </w:tcPr>
          <w:p w:rsidR="000F70D6" w:rsidRPr="00566186" w:rsidRDefault="000F70D6" w:rsidP="001973B3">
            <w:pPr>
              <w:rPr>
                <w:rFonts w:ascii="Century Gothic" w:hAnsi="Century Gothic" w:cs="Calibri"/>
                <w:sz w:val="23"/>
                <w:szCs w:val="23"/>
              </w:rPr>
            </w:pPr>
          </w:p>
        </w:tc>
        <w:tc>
          <w:tcPr>
            <w:tcW w:w="3539" w:type="dxa"/>
            <w:gridSpan w:val="2"/>
            <w:shd w:val="clear" w:color="auto" w:fill="C6D9F1" w:themeFill="text2" w:themeFillTint="33"/>
          </w:tcPr>
          <w:p w:rsidR="000F70D6" w:rsidRPr="00566186" w:rsidRDefault="000F70D6" w:rsidP="000F70D6">
            <w:pPr>
              <w:rPr>
                <w:rFonts w:ascii="Century Gothic" w:hAnsi="Century Gothic" w:cs="Calibri"/>
                <w:sz w:val="23"/>
                <w:szCs w:val="23"/>
              </w:rPr>
            </w:pPr>
            <w:r w:rsidRPr="00566186">
              <w:rPr>
                <w:rFonts w:ascii="Century Gothic" w:hAnsi="Century Gothic" w:cs="Calibri"/>
                <w:sz w:val="23"/>
                <w:szCs w:val="23"/>
              </w:rPr>
              <w:t>Provide proof that corporate secretary distributed board meeting materials at least five business days before scheduled meeting.</w:t>
            </w:r>
          </w:p>
        </w:tc>
        <w:tc>
          <w:tcPr>
            <w:tcW w:w="6631" w:type="dxa"/>
            <w:gridSpan w:val="3"/>
            <w:shd w:val="clear" w:color="auto" w:fill="C6D9F1" w:themeFill="text2" w:themeFillTint="33"/>
          </w:tcPr>
          <w:p w:rsidR="000F70D6" w:rsidRPr="00FE2DF7" w:rsidRDefault="000F70D6" w:rsidP="001973B3">
            <w:pPr>
              <w:rPr>
                <w:rFonts w:ascii="Century Gothic" w:hAnsi="Century Gothic" w:cs="Calibri"/>
                <w:color w:val="FF0000"/>
                <w:sz w:val="23"/>
                <w:szCs w:val="23"/>
              </w:rPr>
            </w:pPr>
          </w:p>
        </w:tc>
      </w:tr>
      <w:tr w:rsidR="00FE2DF7" w:rsidRPr="00FE2DF7" w:rsidTr="00333FBC">
        <w:tc>
          <w:tcPr>
            <w:tcW w:w="15408" w:type="dxa"/>
            <w:gridSpan w:val="9"/>
            <w:shd w:val="clear" w:color="auto" w:fill="548DD4" w:themeFill="text2" w:themeFillTint="99"/>
          </w:tcPr>
          <w:p w:rsidR="000F70D6" w:rsidRPr="00FE2DF7" w:rsidRDefault="000F70D6" w:rsidP="000F70D6">
            <w:pPr>
              <w:rPr>
                <w:rFonts w:ascii="Century Gothic" w:hAnsi="Century Gothic" w:cs="Calibri"/>
                <w:sz w:val="23"/>
                <w:szCs w:val="23"/>
              </w:rPr>
            </w:pPr>
            <w:r w:rsidRPr="00FE2DF7">
              <w:rPr>
                <w:rFonts w:ascii="Century Gothic" w:hAnsi="Century Gothic" w:cs="Calibri"/>
                <w:sz w:val="23"/>
                <w:szCs w:val="23"/>
              </w:rPr>
              <w:t>Recommendation 1.6</w:t>
            </w:r>
          </w:p>
        </w:tc>
      </w:tr>
      <w:tr w:rsidR="00FE2DF7" w:rsidRPr="00FE2DF7" w:rsidTr="00CF5672">
        <w:tc>
          <w:tcPr>
            <w:tcW w:w="3478" w:type="dxa"/>
            <w:shd w:val="clear" w:color="auto" w:fill="FFFFFF" w:themeFill="background1"/>
          </w:tcPr>
          <w:p w:rsidR="0029517E" w:rsidRPr="00FE2DF7" w:rsidRDefault="0029517E" w:rsidP="0093269D">
            <w:pPr>
              <w:pStyle w:val="ListParagraph"/>
              <w:numPr>
                <w:ilvl w:val="0"/>
                <w:numId w:val="9"/>
              </w:numPr>
              <w:ind w:left="360"/>
              <w:rPr>
                <w:rFonts w:ascii="Century Gothic" w:hAnsi="Century Gothic" w:cs="Calibri"/>
                <w:sz w:val="23"/>
                <w:szCs w:val="23"/>
              </w:rPr>
            </w:pPr>
            <w:r w:rsidRPr="00FE2DF7">
              <w:rPr>
                <w:rFonts w:ascii="Century Gothic" w:hAnsi="Century Gothic" w:cs="Calibri"/>
                <w:sz w:val="23"/>
                <w:szCs w:val="23"/>
              </w:rPr>
              <w:t>Board is assisted by a Compliance Officer.</w:t>
            </w:r>
          </w:p>
        </w:tc>
        <w:tc>
          <w:tcPr>
            <w:tcW w:w="1760" w:type="dxa"/>
            <w:gridSpan w:val="3"/>
            <w:shd w:val="clear" w:color="auto" w:fill="FFFFFF" w:themeFill="background1"/>
          </w:tcPr>
          <w:p w:rsidR="0029517E" w:rsidRPr="00FE2DF7" w:rsidRDefault="0029517E" w:rsidP="001973B3">
            <w:pPr>
              <w:rPr>
                <w:rFonts w:ascii="Century Gothic" w:hAnsi="Century Gothic" w:cs="Calibri"/>
                <w:sz w:val="23"/>
                <w:szCs w:val="23"/>
              </w:rPr>
            </w:pPr>
            <w:r w:rsidRPr="00FE2DF7">
              <w:rPr>
                <w:rFonts w:ascii="Century Gothic" w:hAnsi="Century Gothic" w:cs="Calibri"/>
                <w:sz w:val="23"/>
                <w:szCs w:val="23"/>
              </w:rPr>
              <w:t>COMPLIANT</w:t>
            </w:r>
          </w:p>
        </w:tc>
        <w:tc>
          <w:tcPr>
            <w:tcW w:w="3539" w:type="dxa"/>
            <w:gridSpan w:val="2"/>
            <w:vMerge w:val="restart"/>
            <w:shd w:val="clear" w:color="auto" w:fill="FFFFFF" w:themeFill="background1"/>
          </w:tcPr>
          <w:p w:rsidR="0029517E" w:rsidRPr="00FE2DF7" w:rsidRDefault="0029517E" w:rsidP="001973B3">
            <w:pPr>
              <w:rPr>
                <w:rFonts w:ascii="Century Gothic" w:hAnsi="Century Gothic" w:cs="Calibri"/>
                <w:sz w:val="23"/>
                <w:szCs w:val="23"/>
              </w:rPr>
            </w:pPr>
            <w:r w:rsidRPr="00FE2DF7">
              <w:rPr>
                <w:rFonts w:ascii="Century Gothic" w:hAnsi="Century Gothic" w:cs="Calibri"/>
                <w:sz w:val="23"/>
                <w:szCs w:val="23"/>
              </w:rPr>
              <w:t>Provide information on or link/reference to a document containing information on the Compliance Officer, including his/her name, position, qualifications, duties and functions.</w:t>
            </w:r>
          </w:p>
        </w:tc>
        <w:tc>
          <w:tcPr>
            <w:tcW w:w="6631" w:type="dxa"/>
            <w:gridSpan w:val="3"/>
            <w:vMerge w:val="restart"/>
            <w:shd w:val="clear" w:color="auto" w:fill="FFFFFF" w:themeFill="background1"/>
          </w:tcPr>
          <w:p w:rsidR="0029517E" w:rsidRPr="00FE2DF7" w:rsidRDefault="0029517E" w:rsidP="001973B3">
            <w:pPr>
              <w:rPr>
                <w:rFonts w:ascii="Century Gothic" w:hAnsi="Century Gothic" w:cs="Calibri"/>
                <w:sz w:val="23"/>
                <w:szCs w:val="23"/>
              </w:rPr>
            </w:pPr>
            <w:r w:rsidRPr="00FE2DF7">
              <w:rPr>
                <w:rFonts w:ascii="Century Gothic" w:hAnsi="Century Gothic" w:cs="Calibri"/>
                <w:sz w:val="23"/>
                <w:szCs w:val="23"/>
              </w:rPr>
              <w:t xml:space="preserve">The Board is assisted by a Compliance Officer, Atty. Lorna </w:t>
            </w:r>
            <w:proofErr w:type="spellStart"/>
            <w:r w:rsidRPr="00FE2DF7">
              <w:rPr>
                <w:rFonts w:ascii="Century Gothic" w:hAnsi="Century Gothic" w:cs="Calibri"/>
                <w:sz w:val="23"/>
                <w:szCs w:val="23"/>
              </w:rPr>
              <w:t>Patajo-Kapunan</w:t>
            </w:r>
            <w:proofErr w:type="spellEnd"/>
            <w:r w:rsidRPr="00FE2DF7">
              <w:rPr>
                <w:rFonts w:ascii="Century Gothic" w:hAnsi="Century Gothic" w:cs="Calibri"/>
                <w:sz w:val="23"/>
                <w:szCs w:val="23"/>
              </w:rPr>
              <w:t xml:space="preserve">.  She holds a rank equivalent to the position of Senior Vice-President with adequate stature and authority in the </w:t>
            </w:r>
            <w:r w:rsidR="00566186">
              <w:rPr>
                <w:rFonts w:ascii="Century Gothic" w:hAnsi="Century Gothic" w:cs="Calibri"/>
                <w:sz w:val="23"/>
                <w:szCs w:val="23"/>
              </w:rPr>
              <w:t>Company</w:t>
            </w:r>
            <w:r w:rsidRPr="00FE2DF7">
              <w:rPr>
                <w:rFonts w:ascii="Century Gothic" w:hAnsi="Century Gothic" w:cs="Calibri"/>
                <w:sz w:val="23"/>
                <w:szCs w:val="23"/>
              </w:rPr>
              <w:t>.  She is not a member of the board.  She is qualified pursuant to the criteria and complies with the duties and functions enumerated in Section 1 of the Manual on Corporate Governance.</w:t>
            </w:r>
          </w:p>
        </w:tc>
      </w:tr>
      <w:tr w:rsidR="00FE2DF7" w:rsidRPr="00FE2DF7" w:rsidTr="00CF5672">
        <w:tc>
          <w:tcPr>
            <w:tcW w:w="3478" w:type="dxa"/>
            <w:shd w:val="clear" w:color="auto" w:fill="FFFFFF" w:themeFill="background1"/>
          </w:tcPr>
          <w:p w:rsidR="0029517E" w:rsidRPr="00FE2DF7" w:rsidRDefault="0029517E" w:rsidP="0093269D">
            <w:pPr>
              <w:pStyle w:val="ListParagraph"/>
              <w:numPr>
                <w:ilvl w:val="0"/>
                <w:numId w:val="9"/>
              </w:numPr>
              <w:ind w:left="360"/>
              <w:rPr>
                <w:rFonts w:ascii="Century Gothic" w:hAnsi="Century Gothic" w:cs="Calibri"/>
                <w:sz w:val="23"/>
                <w:szCs w:val="23"/>
              </w:rPr>
            </w:pPr>
            <w:r w:rsidRPr="00FE2DF7">
              <w:rPr>
                <w:rFonts w:ascii="Century Gothic" w:hAnsi="Century Gothic" w:cs="Calibri"/>
                <w:sz w:val="23"/>
                <w:szCs w:val="23"/>
              </w:rPr>
              <w:t>Compliance Officer has a rank of Senior Vice President or an equivalent position with adequate stature and authority in the corporation.</w:t>
            </w:r>
          </w:p>
        </w:tc>
        <w:tc>
          <w:tcPr>
            <w:tcW w:w="1760" w:type="dxa"/>
            <w:gridSpan w:val="3"/>
            <w:shd w:val="clear" w:color="auto" w:fill="FFFFFF" w:themeFill="background1"/>
          </w:tcPr>
          <w:p w:rsidR="0029517E" w:rsidRPr="00FE2DF7" w:rsidRDefault="0029517E" w:rsidP="001973B3">
            <w:pPr>
              <w:rPr>
                <w:rFonts w:ascii="Century Gothic" w:hAnsi="Century Gothic" w:cs="Calibri"/>
                <w:sz w:val="23"/>
                <w:szCs w:val="23"/>
              </w:rPr>
            </w:pPr>
            <w:r w:rsidRPr="00FE2DF7">
              <w:rPr>
                <w:rFonts w:ascii="Century Gothic" w:hAnsi="Century Gothic" w:cs="Calibri"/>
                <w:sz w:val="23"/>
                <w:szCs w:val="23"/>
              </w:rPr>
              <w:t>COMPLIANT</w:t>
            </w:r>
          </w:p>
        </w:tc>
        <w:tc>
          <w:tcPr>
            <w:tcW w:w="3539" w:type="dxa"/>
            <w:gridSpan w:val="2"/>
            <w:vMerge/>
            <w:shd w:val="clear" w:color="auto" w:fill="FFFFFF" w:themeFill="background1"/>
          </w:tcPr>
          <w:p w:rsidR="0029517E" w:rsidRPr="00FE2DF7" w:rsidRDefault="0029517E" w:rsidP="001973B3">
            <w:pPr>
              <w:rPr>
                <w:rFonts w:ascii="Century Gothic" w:hAnsi="Century Gothic" w:cs="Calibri"/>
                <w:color w:val="FF0000"/>
                <w:sz w:val="23"/>
                <w:szCs w:val="23"/>
              </w:rPr>
            </w:pPr>
          </w:p>
        </w:tc>
        <w:tc>
          <w:tcPr>
            <w:tcW w:w="6631" w:type="dxa"/>
            <w:gridSpan w:val="3"/>
            <w:vMerge/>
            <w:shd w:val="clear" w:color="auto" w:fill="FFFFFF" w:themeFill="background1"/>
          </w:tcPr>
          <w:p w:rsidR="0029517E" w:rsidRPr="00FE2DF7" w:rsidRDefault="0029517E" w:rsidP="001973B3">
            <w:pPr>
              <w:rPr>
                <w:rFonts w:ascii="Century Gothic" w:hAnsi="Century Gothic" w:cs="Calibri"/>
                <w:color w:val="FF0000"/>
                <w:sz w:val="23"/>
                <w:szCs w:val="23"/>
              </w:rPr>
            </w:pPr>
          </w:p>
        </w:tc>
      </w:tr>
      <w:tr w:rsidR="00FE2DF7" w:rsidRPr="00FE2DF7" w:rsidTr="00CF5672">
        <w:tc>
          <w:tcPr>
            <w:tcW w:w="3478" w:type="dxa"/>
            <w:shd w:val="clear" w:color="auto" w:fill="FFFFFF" w:themeFill="background1"/>
          </w:tcPr>
          <w:p w:rsidR="0029517E" w:rsidRPr="00FE2DF7" w:rsidRDefault="0029517E" w:rsidP="0093269D">
            <w:pPr>
              <w:pStyle w:val="ListParagraph"/>
              <w:numPr>
                <w:ilvl w:val="0"/>
                <w:numId w:val="9"/>
              </w:numPr>
              <w:ind w:left="360"/>
              <w:rPr>
                <w:rFonts w:ascii="Century Gothic" w:hAnsi="Century Gothic" w:cs="Calibri"/>
                <w:sz w:val="23"/>
                <w:szCs w:val="23"/>
              </w:rPr>
            </w:pPr>
            <w:r w:rsidRPr="00FE2DF7">
              <w:rPr>
                <w:rFonts w:ascii="Century Gothic" w:hAnsi="Century Gothic" w:cs="Calibri"/>
                <w:sz w:val="23"/>
                <w:szCs w:val="23"/>
              </w:rPr>
              <w:t>Compliance Officer is not a member of the board</w:t>
            </w:r>
          </w:p>
        </w:tc>
        <w:tc>
          <w:tcPr>
            <w:tcW w:w="1760" w:type="dxa"/>
            <w:gridSpan w:val="3"/>
            <w:shd w:val="clear" w:color="auto" w:fill="FFFFFF" w:themeFill="background1"/>
          </w:tcPr>
          <w:p w:rsidR="0029517E" w:rsidRPr="00FE2DF7" w:rsidRDefault="0029517E" w:rsidP="001973B3">
            <w:pPr>
              <w:rPr>
                <w:rFonts w:ascii="Century Gothic" w:hAnsi="Century Gothic" w:cs="Calibri"/>
                <w:sz w:val="23"/>
                <w:szCs w:val="23"/>
              </w:rPr>
            </w:pPr>
            <w:r w:rsidRPr="00FE2DF7">
              <w:rPr>
                <w:rFonts w:ascii="Century Gothic" w:hAnsi="Century Gothic" w:cs="Calibri"/>
                <w:sz w:val="23"/>
                <w:szCs w:val="23"/>
              </w:rPr>
              <w:t>COMPLIANT</w:t>
            </w:r>
          </w:p>
        </w:tc>
        <w:tc>
          <w:tcPr>
            <w:tcW w:w="3539" w:type="dxa"/>
            <w:gridSpan w:val="2"/>
            <w:vMerge w:val="restart"/>
            <w:shd w:val="clear" w:color="auto" w:fill="FFFFFF" w:themeFill="background1"/>
          </w:tcPr>
          <w:p w:rsidR="0029517E" w:rsidRPr="00FE2DF7" w:rsidRDefault="0029517E" w:rsidP="001973B3">
            <w:pPr>
              <w:rPr>
                <w:rFonts w:ascii="Century Gothic" w:hAnsi="Century Gothic" w:cs="Calibri"/>
                <w:sz w:val="23"/>
                <w:szCs w:val="23"/>
              </w:rPr>
            </w:pPr>
            <w:r w:rsidRPr="00FE2DF7">
              <w:rPr>
                <w:rFonts w:ascii="Century Gothic" w:hAnsi="Century Gothic" w:cs="Calibri"/>
                <w:sz w:val="23"/>
                <w:szCs w:val="23"/>
              </w:rPr>
              <w:t>Provide information on or link/reference to a document containing information on the corporate governance training attended, including number of hours and topics covered.</w:t>
            </w:r>
          </w:p>
        </w:tc>
        <w:tc>
          <w:tcPr>
            <w:tcW w:w="6631" w:type="dxa"/>
            <w:gridSpan w:val="3"/>
            <w:vMerge/>
            <w:shd w:val="clear" w:color="auto" w:fill="FFFFFF" w:themeFill="background1"/>
          </w:tcPr>
          <w:p w:rsidR="0029517E" w:rsidRPr="00FE2DF7" w:rsidRDefault="0029517E" w:rsidP="001973B3">
            <w:pPr>
              <w:rPr>
                <w:rFonts w:ascii="Century Gothic" w:hAnsi="Century Gothic" w:cs="Calibri"/>
                <w:sz w:val="23"/>
                <w:szCs w:val="23"/>
              </w:rPr>
            </w:pPr>
          </w:p>
        </w:tc>
      </w:tr>
      <w:tr w:rsidR="00FE2DF7" w:rsidRPr="00FE2DF7" w:rsidTr="00CF5672">
        <w:tc>
          <w:tcPr>
            <w:tcW w:w="3478" w:type="dxa"/>
            <w:shd w:val="clear" w:color="auto" w:fill="FFFFFF" w:themeFill="background1"/>
          </w:tcPr>
          <w:p w:rsidR="000F70D6" w:rsidRPr="00FE2DF7" w:rsidRDefault="000F70D6" w:rsidP="0093269D">
            <w:pPr>
              <w:pStyle w:val="ListParagraph"/>
              <w:numPr>
                <w:ilvl w:val="0"/>
                <w:numId w:val="9"/>
              </w:numPr>
              <w:ind w:left="360"/>
              <w:rPr>
                <w:rFonts w:ascii="Century Gothic" w:hAnsi="Century Gothic" w:cs="Calibri"/>
                <w:sz w:val="23"/>
                <w:szCs w:val="23"/>
              </w:rPr>
            </w:pPr>
            <w:r w:rsidRPr="00FE2DF7">
              <w:rPr>
                <w:rFonts w:ascii="Century Gothic" w:hAnsi="Century Gothic" w:cs="Calibri"/>
                <w:sz w:val="23"/>
                <w:szCs w:val="23"/>
              </w:rPr>
              <w:t>Compliance Officer attends training/s on corporate governance</w:t>
            </w:r>
          </w:p>
        </w:tc>
        <w:tc>
          <w:tcPr>
            <w:tcW w:w="1760" w:type="dxa"/>
            <w:gridSpan w:val="3"/>
            <w:shd w:val="clear" w:color="auto" w:fill="FFFFFF" w:themeFill="background1"/>
          </w:tcPr>
          <w:p w:rsidR="000F70D6" w:rsidRPr="00FE2DF7" w:rsidRDefault="005908D0" w:rsidP="001973B3">
            <w:pPr>
              <w:rPr>
                <w:rFonts w:ascii="Century Gothic" w:hAnsi="Century Gothic" w:cs="Calibri"/>
                <w:sz w:val="23"/>
                <w:szCs w:val="23"/>
              </w:rPr>
            </w:pPr>
            <w:r w:rsidRPr="00FE2DF7">
              <w:rPr>
                <w:rFonts w:ascii="Century Gothic" w:hAnsi="Century Gothic" w:cs="Calibri"/>
                <w:sz w:val="23"/>
                <w:szCs w:val="23"/>
              </w:rPr>
              <w:t>COMPLIANT</w:t>
            </w:r>
          </w:p>
        </w:tc>
        <w:tc>
          <w:tcPr>
            <w:tcW w:w="3539" w:type="dxa"/>
            <w:gridSpan w:val="2"/>
            <w:vMerge/>
            <w:shd w:val="clear" w:color="auto" w:fill="FFFFFF" w:themeFill="background1"/>
          </w:tcPr>
          <w:p w:rsidR="000F70D6" w:rsidRPr="00FE2DF7" w:rsidRDefault="000F70D6" w:rsidP="001973B3">
            <w:pPr>
              <w:rPr>
                <w:rFonts w:ascii="Century Gothic" w:hAnsi="Century Gothic" w:cs="Calibri"/>
                <w:sz w:val="23"/>
                <w:szCs w:val="23"/>
              </w:rPr>
            </w:pPr>
          </w:p>
        </w:tc>
        <w:tc>
          <w:tcPr>
            <w:tcW w:w="6631" w:type="dxa"/>
            <w:gridSpan w:val="3"/>
            <w:shd w:val="clear" w:color="auto" w:fill="FFFFFF" w:themeFill="background1"/>
          </w:tcPr>
          <w:p w:rsidR="000F70D6" w:rsidRPr="00FE2DF7" w:rsidRDefault="0029517E" w:rsidP="001973B3">
            <w:pPr>
              <w:rPr>
                <w:rFonts w:ascii="Century Gothic" w:hAnsi="Century Gothic" w:cs="Calibri"/>
                <w:sz w:val="23"/>
                <w:szCs w:val="23"/>
              </w:rPr>
            </w:pPr>
            <w:r w:rsidRPr="00FE2DF7">
              <w:rPr>
                <w:rFonts w:ascii="Century Gothic" w:hAnsi="Century Gothic" w:cs="Calibri"/>
                <w:sz w:val="23"/>
                <w:szCs w:val="23"/>
              </w:rPr>
              <w:t xml:space="preserve">The Compliance Officer attended an 8-hour training on Corporate Governance and Strategic Management on May 23, 2017.  </w:t>
            </w:r>
          </w:p>
        </w:tc>
      </w:tr>
      <w:tr w:rsidR="00FE2DF7" w:rsidRPr="00FE2DF7" w:rsidTr="00333FBC">
        <w:tc>
          <w:tcPr>
            <w:tcW w:w="15408" w:type="dxa"/>
            <w:gridSpan w:val="9"/>
            <w:shd w:val="clear" w:color="auto" w:fill="1F497D" w:themeFill="text2"/>
          </w:tcPr>
          <w:p w:rsidR="000F70D6" w:rsidRPr="00FE2DF7" w:rsidRDefault="000F70D6" w:rsidP="001973B3">
            <w:pPr>
              <w:rPr>
                <w:rFonts w:ascii="Century Gothic" w:hAnsi="Century Gothic" w:cs="Calibri"/>
                <w:color w:val="FF0000"/>
                <w:sz w:val="23"/>
                <w:szCs w:val="23"/>
              </w:rPr>
            </w:pPr>
          </w:p>
        </w:tc>
      </w:tr>
      <w:tr w:rsidR="00FE2DF7" w:rsidRPr="00FE2DF7" w:rsidTr="00333FBC">
        <w:tc>
          <w:tcPr>
            <w:tcW w:w="15408" w:type="dxa"/>
            <w:gridSpan w:val="9"/>
            <w:shd w:val="clear" w:color="auto" w:fill="FFFFFF" w:themeFill="background1"/>
          </w:tcPr>
          <w:p w:rsidR="000F70D6" w:rsidRPr="00FE2DF7" w:rsidRDefault="000F70D6" w:rsidP="000F70D6">
            <w:pPr>
              <w:rPr>
                <w:rFonts w:ascii="Century Gothic" w:hAnsi="Century Gothic" w:cs="Calibri"/>
                <w:color w:val="FF0000"/>
                <w:sz w:val="23"/>
                <w:szCs w:val="23"/>
              </w:rPr>
            </w:pPr>
            <w:r w:rsidRPr="00D85B89">
              <w:rPr>
                <w:rFonts w:ascii="Century Gothic" w:hAnsi="Century Gothic" w:cs="Calibri"/>
                <w:b/>
                <w:sz w:val="23"/>
                <w:szCs w:val="23"/>
              </w:rPr>
              <w:t>Principle 2</w:t>
            </w:r>
            <w:r w:rsidRPr="00D85B89">
              <w:rPr>
                <w:rFonts w:ascii="Century Gothic" w:hAnsi="Century Gothic" w:cs="Calibri"/>
                <w:sz w:val="23"/>
                <w:szCs w:val="23"/>
              </w:rPr>
              <w:t>: The fiduciary roles, responsibilities and accountabilities of the Board as provided under the law, the company’s articles and by-laws, and other legal pronouncements and guidelines should be clearly made known to all directors as well as to stockholders and other stakeholders.</w:t>
            </w:r>
          </w:p>
        </w:tc>
      </w:tr>
      <w:tr w:rsidR="00FE2DF7" w:rsidRPr="00FE2DF7" w:rsidTr="00333FBC">
        <w:tc>
          <w:tcPr>
            <w:tcW w:w="15408" w:type="dxa"/>
            <w:gridSpan w:val="9"/>
            <w:shd w:val="clear" w:color="auto" w:fill="548DD4" w:themeFill="text2" w:themeFillTint="99"/>
          </w:tcPr>
          <w:p w:rsidR="000F70D6" w:rsidRPr="00D85B89" w:rsidRDefault="000F70D6" w:rsidP="000F70D6">
            <w:pPr>
              <w:rPr>
                <w:rFonts w:ascii="Century Gothic" w:hAnsi="Century Gothic" w:cs="Calibri"/>
                <w:sz w:val="23"/>
                <w:szCs w:val="23"/>
              </w:rPr>
            </w:pPr>
            <w:r w:rsidRPr="00D85B89">
              <w:rPr>
                <w:rFonts w:ascii="Century Gothic" w:hAnsi="Century Gothic" w:cs="Calibri"/>
                <w:sz w:val="23"/>
                <w:szCs w:val="23"/>
              </w:rPr>
              <w:t>Recommendation 2.1</w:t>
            </w:r>
          </w:p>
        </w:tc>
      </w:tr>
      <w:tr w:rsidR="00FE2DF7" w:rsidRPr="00FE2DF7" w:rsidTr="00CF5672">
        <w:tc>
          <w:tcPr>
            <w:tcW w:w="3478" w:type="dxa"/>
          </w:tcPr>
          <w:p w:rsidR="000F70D6" w:rsidRPr="00D85B89" w:rsidRDefault="00EE2A5D" w:rsidP="0093269D">
            <w:pPr>
              <w:pStyle w:val="ListParagraph"/>
              <w:numPr>
                <w:ilvl w:val="0"/>
                <w:numId w:val="10"/>
              </w:numPr>
              <w:ind w:left="360"/>
              <w:rPr>
                <w:rFonts w:ascii="Century Gothic" w:hAnsi="Century Gothic" w:cs="Calibri"/>
                <w:sz w:val="23"/>
                <w:szCs w:val="23"/>
              </w:rPr>
            </w:pPr>
            <w:r w:rsidRPr="00D85B89">
              <w:rPr>
                <w:rFonts w:ascii="Century Gothic" w:hAnsi="Century Gothic" w:cs="Calibri"/>
                <w:sz w:val="23"/>
                <w:szCs w:val="23"/>
              </w:rPr>
              <w:t>Directors act on a fully informed basis, in good faith, with due diligence and care, and in the best interest of the company.</w:t>
            </w:r>
          </w:p>
        </w:tc>
        <w:tc>
          <w:tcPr>
            <w:tcW w:w="1760" w:type="dxa"/>
            <w:gridSpan w:val="3"/>
          </w:tcPr>
          <w:p w:rsidR="000F70D6" w:rsidRPr="00D85B89" w:rsidRDefault="005908D0" w:rsidP="001973B3">
            <w:pPr>
              <w:rPr>
                <w:rFonts w:ascii="Century Gothic" w:hAnsi="Century Gothic" w:cs="Calibri"/>
                <w:sz w:val="23"/>
                <w:szCs w:val="23"/>
              </w:rPr>
            </w:pPr>
            <w:r w:rsidRPr="00D85B89">
              <w:rPr>
                <w:rFonts w:ascii="Century Gothic" w:hAnsi="Century Gothic" w:cs="Calibri"/>
                <w:sz w:val="23"/>
                <w:szCs w:val="23"/>
              </w:rPr>
              <w:t>COMPLIANT</w:t>
            </w:r>
          </w:p>
        </w:tc>
        <w:tc>
          <w:tcPr>
            <w:tcW w:w="3539" w:type="dxa"/>
            <w:gridSpan w:val="2"/>
          </w:tcPr>
          <w:p w:rsidR="000F70D6" w:rsidRPr="00D85B89" w:rsidRDefault="00EE2A5D" w:rsidP="00EE2A5D">
            <w:pPr>
              <w:rPr>
                <w:rFonts w:ascii="Century Gothic" w:hAnsi="Century Gothic" w:cs="Calibri"/>
                <w:sz w:val="23"/>
                <w:szCs w:val="23"/>
              </w:rPr>
            </w:pPr>
            <w:r w:rsidRPr="00D85B89">
              <w:rPr>
                <w:rFonts w:ascii="Century Gothic" w:hAnsi="Century Gothic" w:cs="Calibri"/>
                <w:sz w:val="23"/>
                <w:szCs w:val="23"/>
              </w:rPr>
              <w:t>Provide information or reference to a document containing information on how the directors performed their duties (can include board resolutions, minutes of meeting)</w:t>
            </w:r>
            <w:r w:rsidR="000F70D6" w:rsidRPr="00D85B89">
              <w:rPr>
                <w:rFonts w:ascii="Century Gothic" w:hAnsi="Century Gothic" w:cs="Calibri"/>
                <w:sz w:val="23"/>
                <w:szCs w:val="23"/>
              </w:rPr>
              <w:t>.</w:t>
            </w:r>
          </w:p>
        </w:tc>
        <w:tc>
          <w:tcPr>
            <w:tcW w:w="6631" w:type="dxa"/>
            <w:gridSpan w:val="3"/>
          </w:tcPr>
          <w:p w:rsidR="000F70D6" w:rsidRPr="00D85B89" w:rsidRDefault="009D4231" w:rsidP="001973B3">
            <w:pPr>
              <w:rPr>
                <w:rFonts w:ascii="Century Gothic" w:hAnsi="Century Gothic" w:cs="Calibri"/>
                <w:sz w:val="23"/>
                <w:szCs w:val="23"/>
              </w:rPr>
            </w:pPr>
            <w:r w:rsidRPr="00D85B89">
              <w:rPr>
                <w:rFonts w:ascii="Century Gothic" w:hAnsi="Century Gothic" w:cs="Calibri"/>
                <w:sz w:val="23"/>
                <w:szCs w:val="23"/>
              </w:rPr>
              <w:t>The discussions on how the directors performed their duties are in the minutes of the meeting where their arguments for or against a proposed resolution are summarized.</w:t>
            </w:r>
          </w:p>
        </w:tc>
      </w:tr>
      <w:tr w:rsidR="00FE2DF7" w:rsidRPr="00FE2DF7" w:rsidTr="00333FBC">
        <w:tc>
          <w:tcPr>
            <w:tcW w:w="15408" w:type="dxa"/>
            <w:gridSpan w:val="9"/>
            <w:shd w:val="clear" w:color="auto" w:fill="548DD4" w:themeFill="text2" w:themeFillTint="99"/>
          </w:tcPr>
          <w:p w:rsidR="00EE2A5D" w:rsidRPr="00D85B89" w:rsidRDefault="00EE2A5D" w:rsidP="00EE2A5D">
            <w:pPr>
              <w:rPr>
                <w:rFonts w:ascii="Century Gothic" w:hAnsi="Century Gothic" w:cs="Calibri"/>
                <w:sz w:val="23"/>
                <w:szCs w:val="23"/>
              </w:rPr>
            </w:pPr>
            <w:r w:rsidRPr="00D85B89">
              <w:rPr>
                <w:rFonts w:ascii="Century Gothic" w:hAnsi="Century Gothic" w:cs="Calibri"/>
                <w:sz w:val="23"/>
                <w:szCs w:val="23"/>
              </w:rPr>
              <w:t>Recommendation 2.2</w:t>
            </w:r>
          </w:p>
        </w:tc>
      </w:tr>
      <w:tr w:rsidR="00FE2DF7" w:rsidRPr="00FE2DF7" w:rsidTr="00CF5672">
        <w:tc>
          <w:tcPr>
            <w:tcW w:w="3478" w:type="dxa"/>
            <w:shd w:val="clear" w:color="auto" w:fill="FFFFFF" w:themeFill="background1"/>
          </w:tcPr>
          <w:p w:rsidR="009D4231" w:rsidRPr="00D85B89" w:rsidRDefault="009D4231" w:rsidP="0093269D">
            <w:pPr>
              <w:pStyle w:val="ListParagraph"/>
              <w:numPr>
                <w:ilvl w:val="0"/>
                <w:numId w:val="11"/>
              </w:numPr>
              <w:ind w:left="360"/>
              <w:rPr>
                <w:rFonts w:ascii="Century Gothic" w:hAnsi="Century Gothic" w:cs="Calibri"/>
                <w:sz w:val="23"/>
                <w:szCs w:val="23"/>
              </w:rPr>
            </w:pPr>
            <w:r w:rsidRPr="00D85B89">
              <w:rPr>
                <w:rFonts w:ascii="Century Gothic" w:hAnsi="Century Gothic" w:cs="Calibri"/>
                <w:sz w:val="23"/>
                <w:szCs w:val="23"/>
              </w:rPr>
              <w:t>Board oversees the development, review and approval of the company’s business objectives and strategy.</w:t>
            </w:r>
          </w:p>
        </w:tc>
        <w:tc>
          <w:tcPr>
            <w:tcW w:w="1760" w:type="dxa"/>
            <w:gridSpan w:val="3"/>
            <w:shd w:val="clear" w:color="auto" w:fill="FFFFFF" w:themeFill="background1"/>
          </w:tcPr>
          <w:p w:rsidR="009D4231" w:rsidRPr="00D85B89" w:rsidRDefault="009D4231" w:rsidP="001973B3">
            <w:pPr>
              <w:rPr>
                <w:rFonts w:ascii="Century Gothic" w:hAnsi="Century Gothic" w:cs="Calibri"/>
                <w:sz w:val="23"/>
                <w:szCs w:val="23"/>
              </w:rPr>
            </w:pPr>
            <w:r w:rsidRPr="00D85B89">
              <w:rPr>
                <w:rFonts w:ascii="Century Gothic" w:hAnsi="Century Gothic" w:cs="Calibri"/>
                <w:sz w:val="23"/>
                <w:szCs w:val="23"/>
              </w:rPr>
              <w:t>COMPLIANT</w:t>
            </w:r>
          </w:p>
        </w:tc>
        <w:tc>
          <w:tcPr>
            <w:tcW w:w="3539" w:type="dxa"/>
            <w:gridSpan w:val="2"/>
            <w:vMerge w:val="restart"/>
            <w:shd w:val="clear" w:color="auto" w:fill="FFFFFF" w:themeFill="background1"/>
          </w:tcPr>
          <w:p w:rsidR="009D4231" w:rsidRPr="00D85B89" w:rsidRDefault="009D4231" w:rsidP="001973B3">
            <w:pPr>
              <w:rPr>
                <w:rFonts w:ascii="Century Gothic" w:hAnsi="Century Gothic" w:cs="Calibri"/>
                <w:sz w:val="23"/>
                <w:szCs w:val="23"/>
              </w:rPr>
            </w:pPr>
            <w:r w:rsidRPr="00D85B89">
              <w:rPr>
                <w:rFonts w:ascii="Century Gothic" w:hAnsi="Century Gothic" w:cs="Calibri"/>
                <w:sz w:val="23"/>
                <w:szCs w:val="23"/>
              </w:rPr>
              <w:t>Provide information or link/reference to a document containing information on how the directors performed this function (can include board resolutions, minutes of meeting)</w:t>
            </w:r>
          </w:p>
          <w:p w:rsidR="009D4231" w:rsidRPr="00D85B89" w:rsidRDefault="009D4231" w:rsidP="001973B3">
            <w:pPr>
              <w:rPr>
                <w:rFonts w:ascii="Century Gothic" w:hAnsi="Century Gothic" w:cs="Calibri"/>
                <w:sz w:val="23"/>
                <w:szCs w:val="23"/>
              </w:rPr>
            </w:pPr>
          </w:p>
          <w:p w:rsidR="009D4231" w:rsidRPr="00D85B89" w:rsidRDefault="009D4231" w:rsidP="001973B3">
            <w:pPr>
              <w:rPr>
                <w:rFonts w:ascii="Century Gothic" w:hAnsi="Century Gothic" w:cs="Calibri"/>
                <w:sz w:val="23"/>
                <w:szCs w:val="23"/>
              </w:rPr>
            </w:pPr>
            <w:r w:rsidRPr="00D85B89">
              <w:rPr>
                <w:rFonts w:ascii="Century Gothic" w:hAnsi="Century Gothic" w:cs="Calibri"/>
                <w:sz w:val="23"/>
                <w:szCs w:val="23"/>
              </w:rPr>
              <w:t>Indicate frequency of review of business objectives and strategy</w:t>
            </w:r>
          </w:p>
          <w:p w:rsidR="009D4231" w:rsidRPr="00D85B89" w:rsidRDefault="009D4231" w:rsidP="001973B3">
            <w:pPr>
              <w:rPr>
                <w:rFonts w:ascii="Century Gothic" w:hAnsi="Century Gothic" w:cs="Calibri"/>
                <w:sz w:val="23"/>
                <w:szCs w:val="23"/>
              </w:rPr>
            </w:pPr>
          </w:p>
        </w:tc>
        <w:tc>
          <w:tcPr>
            <w:tcW w:w="6631" w:type="dxa"/>
            <w:gridSpan w:val="3"/>
            <w:vMerge w:val="restart"/>
            <w:shd w:val="clear" w:color="auto" w:fill="FFFFFF" w:themeFill="background1"/>
          </w:tcPr>
          <w:p w:rsidR="009D4231" w:rsidRPr="00D85B89" w:rsidRDefault="009D4231" w:rsidP="001973B3">
            <w:pPr>
              <w:rPr>
                <w:rFonts w:ascii="Century Gothic" w:hAnsi="Century Gothic" w:cs="Calibri"/>
                <w:sz w:val="23"/>
                <w:szCs w:val="23"/>
              </w:rPr>
            </w:pPr>
            <w:r w:rsidRPr="00D85B89">
              <w:rPr>
                <w:rFonts w:ascii="Century Gothic" w:hAnsi="Century Gothic" w:cs="Calibri"/>
                <w:sz w:val="23"/>
                <w:szCs w:val="23"/>
              </w:rPr>
              <w:t>The discussions on how the directors performed their duties are in the minutes of the meeting where their arguments for or against a proposed resolution are summarized.</w:t>
            </w:r>
          </w:p>
          <w:p w:rsidR="009D4231" w:rsidRPr="00D85B89" w:rsidRDefault="009D4231" w:rsidP="001973B3">
            <w:pPr>
              <w:rPr>
                <w:rFonts w:ascii="Century Gothic" w:hAnsi="Century Gothic" w:cs="Calibri"/>
                <w:sz w:val="23"/>
                <w:szCs w:val="23"/>
              </w:rPr>
            </w:pPr>
          </w:p>
          <w:p w:rsidR="009D4231" w:rsidRPr="00D85B89" w:rsidRDefault="009D4231" w:rsidP="001973B3">
            <w:pPr>
              <w:rPr>
                <w:rFonts w:ascii="Century Gothic" w:hAnsi="Century Gothic" w:cs="Calibri"/>
                <w:sz w:val="23"/>
                <w:szCs w:val="23"/>
              </w:rPr>
            </w:pPr>
            <w:r w:rsidRPr="00D85B89">
              <w:rPr>
                <w:rFonts w:ascii="Century Gothic" w:hAnsi="Century Gothic" w:cs="Calibri"/>
                <w:sz w:val="23"/>
                <w:szCs w:val="23"/>
              </w:rPr>
              <w:t>Since the Company’s main business is limited to money market, there is no need to review the business objectives and strategy frequently.</w:t>
            </w:r>
          </w:p>
        </w:tc>
      </w:tr>
      <w:tr w:rsidR="00FE2DF7" w:rsidRPr="00FE2DF7" w:rsidTr="00CF5672">
        <w:tc>
          <w:tcPr>
            <w:tcW w:w="3478" w:type="dxa"/>
            <w:shd w:val="clear" w:color="auto" w:fill="FFFFFF" w:themeFill="background1"/>
          </w:tcPr>
          <w:p w:rsidR="009D4231" w:rsidRPr="00D85B89" w:rsidRDefault="009D4231" w:rsidP="0093269D">
            <w:pPr>
              <w:pStyle w:val="ListParagraph"/>
              <w:numPr>
                <w:ilvl w:val="0"/>
                <w:numId w:val="11"/>
              </w:numPr>
              <w:ind w:left="360"/>
              <w:rPr>
                <w:rFonts w:ascii="Century Gothic" w:hAnsi="Century Gothic" w:cs="Calibri"/>
                <w:sz w:val="23"/>
                <w:szCs w:val="23"/>
              </w:rPr>
            </w:pPr>
            <w:r w:rsidRPr="00D85B89">
              <w:rPr>
                <w:rFonts w:ascii="Century Gothic" w:hAnsi="Century Gothic" w:cs="Calibri"/>
                <w:sz w:val="23"/>
                <w:szCs w:val="23"/>
              </w:rPr>
              <w:t>Board oversees and monitors the implementation of the company’s business objectives and strategy.</w:t>
            </w:r>
          </w:p>
        </w:tc>
        <w:tc>
          <w:tcPr>
            <w:tcW w:w="1760" w:type="dxa"/>
            <w:gridSpan w:val="3"/>
            <w:shd w:val="clear" w:color="auto" w:fill="FFFFFF" w:themeFill="background1"/>
          </w:tcPr>
          <w:p w:rsidR="009D4231" w:rsidRPr="00D85B89" w:rsidRDefault="009D4231" w:rsidP="001973B3">
            <w:pPr>
              <w:rPr>
                <w:rFonts w:ascii="Century Gothic" w:hAnsi="Century Gothic" w:cs="Calibri"/>
                <w:sz w:val="23"/>
                <w:szCs w:val="23"/>
              </w:rPr>
            </w:pPr>
            <w:r w:rsidRPr="00D85B89">
              <w:rPr>
                <w:rFonts w:ascii="Century Gothic" w:hAnsi="Century Gothic" w:cs="Calibri"/>
                <w:sz w:val="23"/>
                <w:szCs w:val="23"/>
              </w:rPr>
              <w:t>COMPLIANT</w:t>
            </w:r>
          </w:p>
        </w:tc>
        <w:tc>
          <w:tcPr>
            <w:tcW w:w="3539" w:type="dxa"/>
            <w:gridSpan w:val="2"/>
            <w:vMerge/>
            <w:shd w:val="clear" w:color="auto" w:fill="FFFFFF" w:themeFill="background1"/>
          </w:tcPr>
          <w:p w:rsidR="009D4231" w:rsidRPr="00FE2DF7" w:rsidRDefault="009D4231" w:rsidP="001973B3">
            <w:pPr>
              <w:rPr>
                <w:rFonts w:ascii="Century Gothic" w:hAnsi="Century Gothic" w:cs="Calibri"/>
                <w:color w:val="FF0000"/>
                <w:sz w:val="23"/>
                <w:szCs w:val="23"/>
              </w:rPr>
            </w:pPr>
          </w:p>
        </w:tc>
        <w:tc>
          <w:tcPr>
            <w:tcW w:w="6631" w:type="dxa"/>
            <w:gridSpan w:val="3"/>
            <w:vMerge/>
            <w:shd w:val="clear" w:color="auto" w:fill="FFFFFF" w:themeFill="background1"/>
          </w:tcPr>
          <w:p w:rsidR="009D4231" w:rsidRPr="00FE2DF7" w:rsidRDefault="009D4231" w:rsidP="001973B3">
            <w:pPr>
              <w:rPr>
                <w:rFonts w:ascii="Century Gothic" w:hAnsi="Century Gothic" w:cs="Calibri"/>
                <w:color w:val="FF0000"/>
                <w:sz w:val="23"/>
                <w:szCs w:val="23"/>
              </w:rPr>
            </w:pPr>
          </w:p>
        </w:tc>
      </w:tr>
      <w:tr w:rsidR="00FE2DF7" w:rsidRPr="00FE2DF7" w:rsidTr="00333FBC">
        <w:tc>
          <w:tcPr>
            <w:tcW w:w="15408" w:type="dxa"/>
            <w:gridSpan w:val="9"/>
            <w:shd w:val="clear" w:color="auto" w:fill="548DD4" w:themeFill="text2" w:themeFillTint="99"/>
          </w:tcPr>
          <w:p w:rsidR="002063A9" w:rsidRPr="003C47B3" w:rsidRDefault="002063A9" w:rsidP="001973B3">
            <w:pPr>
              <w:rPr>
                <w:rFonts w:ascii="Century Gothic" w:hAnsi="Century Gothic" w:cs="Calibri"/>
                <w:sz w:val="23"/>
                <w:szCs w:val="23"/>
              </w:rPr>
            </w:pPr>
            <w:r w:rsidRPr="003C47B3">
              <w:rPr>
                <w:rFonts w:ascii="Century Gothic" w:hAnsi="Century Gothic" w:cs="Calibri"/>
                <w:sz w:val="23"/>
                <w:szCs w:val="23"/>
              </w:rPr>
              <w:t>Supplement to Recommendation 2.2</w:t>
            </w:r>
          </w:p>
        </w:tc>
      </w:tr>
      <w:tr w:rsidR="003C47B3" w:rsidRPr="00FE2DF7" w:rsidTr="00CF5672">
        <w:tc>
          <w:tcPr>
            <w:tcW w:w="3478" w:type="dxa"/>
            <w:shd w:val="clear" w:color="auto" w:fill="FFFFFF" w:themeFill="background1"/>
          </w:tcPr>
          <w:p w:rsidR="003C47B3" w:rsidRPr="003C47B3" w:rsidRDefault="003C47B3" w:rsidP="0093269D">
            <w:pPr>
              <w:pStyle w:val="ListParagraph"/>
              <w:numPr>
                <w:ilvl w:val="0"/>
                <w:numId w:val="12"/>
              </w:numPr>
              <w:ind w:left="360"/>
              <w:rPr>
                <w:rFonts w:ascii="Century Gothic" w:hAnsi="Century Gothic" w:cs="Calibri"/>
                <w:sz w:val="23"/>
                <w:szCs w:val="23"/>
              </w:rPr>
            </w:pPr>
            <w:r w:rsidRPr="003C47B3">
              <w:rPr>
                <w:rFonts w:ascii="Century Gothic" w:hAnsi="Century Gothic" w:cs="Calibri"/>
                <w:sz w:val="23"/>
                <w:szCs w:val="23"/>
              </w:rPr>
              <w:t>Board has a clearly defined and updated vision, mission and core values.</w:t>
            </w:r>
          </w:p>
          <w:p w:rsidR="003C47B3" w:rsidRPr="003C47B3" w:rsidRDefault="003C47B3" w:rsidP="002063A9">
            <w:pPr>
              <w:pStyle w:val="ListParagraph"/>
              <w:ind w:left="360"/>
              <w:rPr>
                <w:rFonts w:ascii="Century Gothic" w:hAnsi="Century Gothic" w:cs="Calibri"/>
                <w:sz w:val="23"/>
                <w:szCs w:val="23"/>
              </w:rPr>
            </w:pPr>
          </w:p>
        </w:tc>
        <w:tc>
          <w:tcPr>
            <w:tcW w:w="1760" w:type="dxa"/>
            <w:gridSpan w:val="3"/>
            <w:shd w:val="clear" w:color="auto" w:fill="FFFFFF" w:themeFill="background1"/>
          </w:tcPr>
          <w:p w:rsidR="003C47B3" w:rsidRPr="003C47B3" w:rsidRDefault="003C47B3" w:rsidP="001973B3">
            <w:pPr>
              <w:rPr>
                <w:rFonts w:ascii="Century Gothic" w:hAnsi="Century Gothic" w:cs="Calibri"/>
                <w:sz w:val="23"/>
                <w:szCs w:val="23"/>
              </w:rPr>
            </w:pPr>
            <w:r w:rsidRPr="003C47B3">
              <w:rPr>
                <w:rFonts w:ascii="Century Gothic" w:hAnsi="Century Gothic" w:cs="Calibri"/>
                <w:sz w:val="23"/>
                <w:szCs w:val="23"/>
              </w:rPr>
              <w:t>COMPLIANT</w:t>
            </w:r>
          </w:p>
        </w:tc>
        <w:tc>
          <w:tcPr>
            <w:tcW w:w="3539" w:type="dxa"/>
            <w:gridSpan w:val="2"/>
            <w:shd w:val="clear" w:color="auto" w:fill="FFFFFF" w:themeFill="background1"/>
          </w:tcPr>
          <w:p w:rsidR="003C47B3" w:rsidRPr="003C47B3" w:rsidRDefault="003C47B3" w:rsidP="002063A9">
            <w:pPr>
              <w:rPr>
                <w:rFonts w:ascii="Century Gothic" w:hAnsi="Century Gothic" w:cs="Calibri"/>
                <w:sz w:val="23"/>
                <w:szCs w:val="23"/>
              </w:rPr>
            </w:pPr>
            <w:r w:rsidRPr="003C47B3">
              <w:rPr>
                <w:rFonts w:ascii="Century Gothic" w:hAnsi="Century Gothic" w:cs="Calibri"/>
                <w:sz w:val="23"/>
                <w:szCs w:val="23"/>
              </w:rPr>
              <w:t>Indicate or provide link/reference to a document containing the company’s vision, mission and core values.</w:t>
            </w:r>
          </w:p>
          <w:p w:rsidR="003C47B3" w:rsidRPr="003C47B3" w:rsidRDefault="003C47B3" w:rsidP="002063A9">
            <w:pPr>
              <w:rPr>
                <w:rFonts w:ascii="Century Gothic" w:hAnsi="Century Gothic" w:cs="Calibri"/>
                <w:sz w:val="23"/>
                <w:szCs w:val="23"/>
              </w:rPr>
            </w:pPr>
          </w:p>
          <w:p w:rsidR="003C47B3" w:rsidRPr="003C47B3" w:rsidRDefault="003C47B3" w:rsidP="00A90A01">
            <w:pPr>
              <w:rPr>
                <w:rFonts w:ascii="Century Gothic" w:hAnsi="Century Gothic" w:cs="Calibri"/>
                <w:sz w:val="23"/>
                <w:szCs w:val="23"/>
              </w:rPr>
            </w:pPr>
            <w:r w:rsidRPr="003C47B3">
              <w:rPr>
                <w:rFonts w:ascii="Century Gothic" w:hAnsi="Century Gothic" w:cs="Calibri"/>
                <w:sz w:val="23"/>
                <w:szCs w:val="23"/>
              </w:rPr>
              <w:t>Indicate frequency of review of the vision, mission and core values</w:t>
            </w:r>
          </w:p>
        </w:tc>
        <w:tc>
          <w:tcPr>
            <w:tcW w:w="6631" w:type="dxa"/>
            <w:gridSpan w:val="3"/>
            <w:vMerge w:val="restart"/>
            <w:shd w:val="clear" w:color="auto" w:fill="FFFFFF" w:themeFill="background1"/>
          </w:tcPr>
          <w:p w:rsidR="003C47B3" w:rsidRPr="00566186" w:rsidRDefault="003C47B3" w:rsidP="001973B3">
            <w:pPr>
              <w:rPr>
                <w:rFonts w:ascii="Century Gothic" w:hAnsi="Century Gothic" w:cs="Calibri"/>
                <w:sz w:val="23"/>
                <w:szCs w:val="23"/>
              </w:rPr>
            </w:pPr>
            <w:r w:rsidRPr="00566186">
              <w:rPr>
                <w:rFonts w:ascii="Century Gothic" w:hAnsi="Century Gothic" w:cs="Calibri"/>
                <w:sz w:val="23"/>
                <w:szCs w:val="23"/>
              </w:rPr>
              <w:t xml:space="preserve">The Company’s mission, vision and values are found in this link: </w:t>
            </w:r>
            <w:r w:rsidRPr="00024D25">
              <w:rPr>
                <w:rFonts w:ascii="Century Gothic" w:hAnsi="Century Gothic" w:cs="Calibri"/>
                <w:sz w:val="23"/>
                <w:szCs w:val="23"/>
              </w:rPr>
              <w:t>http://phc.com.ph/corporate-governance/mission.html</w:t>
            </w:r>
          </w:p>
          <w:p w:rsidR="003C47B3" w:rsidRPr="00566186" w:rsidRDefault="003C47B3" w:rsidP="001973B3">
            <w:pPr>
              <w:rPr>
                <w:rFonts w:ascii="Century Gothic" w:hAnsi="Century Gothic" w:cs="Calibri"/>
                <w:sz w:val="23"/>
                <w:szCs w:val="23"/>
              </w:rPr>
            </w:pPr>
          </w:p>
          <w:p w:rsidR="003C47B3" w:rsidRPr="00566186" w:rsidRDefault="003C47B3" w:rsidP="001973B3">
            <w:pPr>
              <w:rPr>
                <w:rFonts w:ascii="Century Gothic" w:hAnsi="Century Gothic" w:cs="Calibri"/>
                <w:sz w:val="23"/>
                <w:szCs w:val="23"/>
              </w:rPr>
            </w:pPr>
            <w:r w:rsidRPr="00566186">
              <w:rPr>
                <w:rFonts w:ascii="Century Gothic" w:hAnsi="Century Gothic" w:cs="Calibri"/>
                <w:sz w:val="23"/>
                <w:szCs w:val="23"/>
              </w:rPr>
              <w:t>There has been no update to the said mission, vision and values.</w:t>
            </w:r>
          </w:p>
          <w:p w:rsidR="003C47B3" w:rsidRPr="00566186" w:rsidRDefault="003C47B3" w:rsidP="001973B3">
            <w:pPr>
              <w:rPr>
                <w:rFonts w:ascii="Century Gothic" w:hAnsi="Century Gothic" w:cs="Calibri"/>
                <w:sz w:val="23"/>
                <w:szCs w:val="23"/>
              </w:rPr>
            </w:pPr>
          </w:p>
          <w:p w:rsidR="003C47B3" w:rsidRPr="00FE2DF7" w:rsidRDefault="003C47B3" w:rsidP="001973B3">
            <w:pPr>
              <w:rPr>
                <w:rFonts w:ascii="Century Gothic" w:hAnsi="Century Gothic" w:cs="Calibri"/>
                <w:color w:val="FF0000"/>
                <w:sz w:val="23"/>
                <w:szCs w:val="23"/>
                <w:highlight w:val="yellow"/>
              </w:rPr>
            </w:pPr>
            <w:r w:rsidRPr="00566186">
              <w:rPr>
                <w:rFonts w:ascii="Century Gothic" w:hAnsi="Century Gothic" w:cs="Calibri"/>
                <w:sz w:val="23"/>
                <w:szCs w:val="23"/>
              </w:rPr>
              <w:t>Both the Compensation and Nomination committees evaluate the performance of Mana</w:t>
            </w:r>
            <w:r w:rsidR="00566186" w:rsidRPr="00566186">
              <w:rPr>
                <w:rFonts w:ascii="Century Gothic" w:hAnsi="Century Gothic" w:cs="Calibri"/>
                <w:sz w:val="23"/>
                <w:szCs w:val="23"/>
              </w:rPr>
              <w:t>gement and the directors.</w:t>
            </w:r>
          </w:p>
        </w:tc>
      </w:tr>
      <w:tr w:rsidR="003C47B3" w:rsidRPr="00FE2DF7" w:rsidTr="00CF5672">
        <w:tc>
          <w:tcPr>
            <w:tcW w:w="3478" w:type="dxa"/>
            <w:shd w:val="clear" w:color="auto" w:fill="FFFFFF" w:themeFill="background1"/>
          </w:tcPr>
          <w:p w:rsidR="003C47B3" w:rsidRPr="003C47B3" w:rsidRDefault="003C47B3" w:rsidP="00A90A01">
            <w:pPr>
              <w:pStyle w:val="ListParagraph"/>
              <w:numPr>
                <w:ilvl w:val="0"/>
                <w:numId w:val="12"/>
              </w:numPr>
              <w:ind w:left="360"/>
              <w:rPr>
                <w:rFonts w:ascii="Century Gothic" w:hAnsi="Century Gothic" w:cs="Calibri"/>
                <w:sz w:val="23"/>
                <w:szCs w:val="23"/>
              </w:rPr>
            </w:pPr>
            <w:r w:rsidRPr="003C47B3">
              <w:rPr>
                <w:rFonts w:ascii="Century Gothic" w:hAnsi="Century Gothic" w:cs="Calibri"/>
                <w:sz w:val="23"/>
                <w:szCs w:val="23"/>
              </w:rPr>
              <w:t>Board has a strategy execution process that facilitates effective management performance and is attuned to the company’s business environment, and culture.</w:t>
            </w:r>
          </w:p>
        </w:tc>
        <w:tc>
          <w:tcPr>
            <w:tcW w:w="1760" w:type="dxa"/>
            <w:gridSpan w:val="3"/>
            <w:shd w:val="clear" w:color="auto" w:fill="FFFFFF" w:themeFill="background1"/>
          </w:tcPr>
          <w:p w:rsidR="003C47B3" w:rsidRPr="003C47B3" w:rsidRDefault="003C47B3" w:rsidP="001973B3">
            <w:pPr>
              <w:rPr>
                <w:rFonts w:ascii="Century Gothic" w:hAnsi="Century Gothic" w:cs="Calibri"/>
                <w:sz w:val="23"/>
                <w:szCs w:val="23"/>
              </w:rPr>
            </w:pPr>
            <w:r w:rsidRPr="003C47B3">
              <w:rPr>
                <w:rFonts w:ascii="Century Gothic" w:hAnsi="Century Gothic" w:cs="Calibri"/>
                <w:sz w:val="23"/>
                <w:szCs w:val="23"/>
              </w:rPr>
              <w:t>COMPLIANT</w:t>
            </w:r>
          </w:p>
        </w:tc>
        <w:tc>
          <w:tcPr>
            <w:tcW w:w="3539" w:type="dxa"/>
            <w:gridSpan w:val="2"/>
            <w:shd w:val="clear" w:color="auto" w:fill="FFFFFF" w:themeFill="background1"/>
          </w:tcPr>
          <w:p w:rsidR="003C47B3" w:rsidRPr="003C47B3" w:rsidRDefault="003C47B3" w:rsidP="002063A9">
            <w:pPr>
              <w:rPr>
                <w:rFonts w:ascii="Century Gothic" w:hAnsi="Century Gothic" w:cs="Calibri"/>
                <w:sz w:val="23"/>
                <w:szCs w:val="23"/>
              </w:rPr>
            </w:pPr>
            <w:r w:rsidRPr="003C47B3">
              <w:rPr>
                <w:rFonts w:ascii="Century Gothic" w:hAnsi="Century Gothic" w:cs="Calibri"/>
                <w:sz w:val="23"/>
                <w:szCs w:val="23"/>
              </w:rPr>
              <w:t>Provide information on or link/reference to a document containing information on the strategy execution process.</w:t>
            </w:r>
          </w:p>
        </w:tc>
        <w:tc>
          <w:tcPr>
            <w:tcW w:w="6631" w:type="dxa"/>
            <w:gridSpan w:val="3"/>
            <w:vMerge/>
            <w:shd w:val="clear" w:color="auto" w:fill="FFFFFF" w:themeFill="background1"/>
          </w:tcPr>
          <w:p w:rsidR="003C47B3" w:rsidRPr="00FE2DF7" w:rsidRDefault="003C47B3" w:rsidP="001973B3">
            <w:pPr>
              <w:rPr>
                <w:rFonts w:ascii="Century Gothic" w:hAnsi="Century Gothic" w:cs="Calibri"/>
                <w:color w:val="FF0000"/>
                <w:sz w:val="23"/>
                <w:szCs w:val="23"/>
                <w:highlight w:val="yellow"/>
              </w:rPr>
            </w:pPr>
          </w:p>
        </w:tc>
      </w:tr>
      <w:tr w:rsidR="00FE2DF7" w:rsidRPr="00FE2DF7" w:rsidTr="00333FBC">
        <w:tc>
          <w:tcPr>
            <w:tcW w:w="15408" w:type="dxa"/>
            <w:gridSpan w:val="9"/>
            <w:shd w:val="clear" w:color="auto" w:fill="548DD4" w:themeFill="text2" w:themeFillTint="99"/>
          </w:tcPr>
          <w:p w:rsidR="002063A9" w:rsidRPr="00D85B89" w:rsidRDefault="002063A9" w:rsidP="002063A9">
            <w:pPr>
              <w:rPr>
                <w:rFonts w:ascii="Century Gothic" w:hAnsi="Century Gothic" w:cs="Calibri"/>
                <w:sz w:val="23"/>
                <w:szCs w:val="23"/>
              </w:rPr>
            </w:pPr>
            <w:r w:rsidRPr="00D85B89">
              <w:rPr>
                <w:rFonts w:ascii="Century Gothic" w:hAnsi="Century Gothic" w:cs="Calibri"/>
                <w:sz w:val="23"/>
                <w:szCs w:val="23"/>
              </w:rPr>
              <w:t>Supplement to Recommendation 2.3</w:t>
            </w:r>
          </w:p>
        </w:tc>
      </w:tr>
      <w:tr w:rsidR="00FE2DF7" w:rsidRPr="00FE2DF7" w:rsidTr="00CF5672">
        <w:tc>
          <w:tcPr>
            <w:tcW w:w="3478" w:type="dxa"/>
            <w:shd w:val="clear" w:color="auto" w:fill="auto"/>
          </w:tcPr>
          <w:p w:rsidR="002063A9" w:rsidRPr="00D85B89" w:rsidRDefault="002063A9" w:rsidP="0093269D">
            <w:pPr>
              <w:pStyle w:val="ListParagraph"/>
              <w:numPr>
                <w:ilvl w:val="0"/>
                <w:numId w:val="13"/>
              </w:numPr>
              <w:ind w:left="360"/>
              <w:rPr>
                <w:rFonts w:ascii="Century Gothic" w:hAnsi="Century Gothic" w:cs="Calibri"/>
                <w:sz w:val="23"/>
                <w:szCs w:val="23"/>
              </w:rPr>
            </w:pPr>
            <w:r w:rsidRPr="00D85B89">
              <w:rPr>
                <w:rFonts w:ascii="Century Gothic" w:hAnsi="Century Gothic" w:cs="Calibri"/>
                <w:sz w:val="23"/>
                <w:szCs w:val="23"/>
              </w:rPr>
              <w:t>Board is headed by a competent and qualified Chairperson</w:t>
            </w:r>
          </w:p>
          <w:p w:rsidR="002063A9" w:rsidRPr="00D85B89" w:rsidRDefault="002063A9" w:rsidP="001973B3">
            <w:pPr>
              <w:pStyle w:val="ListParagraph"/>
              <w:ind w:left="360"/>
              <w:rPr>
                <w:rFonts w:ascii="Century Gothic" w:hAnsi="Century Gothic" w:cs="Calibri"/>
                <w:sz w:val="23"/>
                <w:szCs w:val="23"/>
              </w:rPr>
            </w:pPr>
          </w:p>
        </w:tc>
        <w:tc>
          <w:tcPr>
            <w:tcW w:w="1760" w:type="dxa"/>
            <w:gridSpan w:val="3"/>
            <w:shd w:val="clear" w:color="auto" w:fill="auto"/>
          </w:tcPr>
          <w:p w:rsidR="002063A9" w:rsidRPr="00D85B89" w:rsidRDefault="005908D0" w:rsidP="00177EF4">
            <w:pPr>
              <w:pStyle w:val="ListParagraph"/>
              <w:ind w:left="1"/>
              <w:rPr>
                <w:rFonts w:ascii="Century Gothic" w:hAnsi="Century Gothic" w:cs="Calibri"/>
                <w:sz w:val="23"/>
                <w:szCs w:val="23"/>
              </w:rPr>
            </w:pPr>
            <w:r w:rsidRPr="00D85B89">
              <w:rPr>
                <w:rFonts w:ascii="Century Gothic" w:hAnsi="Century Gothic" w:cs="Calibri"/>
                <w:sz w:val="23"/>
                <w:szCs w:val="23"/>
              </w:rPr>
              <w:t>COMPLIANT</w:t>
            </w:r>
          </w:p>
        </w:tc>
        <w:tc>
          <w:tcPr>
            <w:tcW w:w="3539" w:type="dxa"/>
            <w:gridSpan w:val="2"/>
            <w:shd w:val="clear" w:color="auto" w:fill="auto"/>
          </w:tcPr>
          <w:p w:rsidR="002063A9" w:rsidRPr="00D85B89" w:rsidRDefault="002063A9" w:rsidP="002063A9">
            <w:pPr>
              <w:pStyle w:val="ListParagraph"/>
              <w:ind w:left="0"/>
              <w:rPr>
                <w:rFonts w:ascii="Century Gothic" w:hAnsi="Century Gothic" w:cs="Calibri"/>
                <w:sz w:val="23"/>
                <w:szCs w:val="23"/>
              </w:rPr>
            </w:pPr>
            <w:r w:rsidRPr="00D85B89">
              <w:rPr>
                <w:rFonts w:ascii="Century Gothic" w:hAnsi="Century Gothic" w:cs="Calibri"/>
                <w:sz w:val="23"/>
                <w:szCs w:val="23"/>
              </w:rPr>
              <w:t>Provide information or reference to a document containing information on the Chairperson, including his/her name and qualifications</w:t>
            </w:r>
            <w:r w:rsidR="00A90A01" w:rsidRPr="00D85B89">
              <w:rPr>
                <w:rFonts w:ascii="Century Gothic" w:hAnsi="Century Gothic" w:cs="Calibri"/>
                <w:sz w:val="23"/>
                <w:szCs w:val="23"/>
              </w:rPr>
              <w:t>.</w:t>
            </w:r>
          </w:p>
        </w:tc>
        <w:tc>
          <w:tcPr>
            <w:tcW w:w="6631" w:type="dxa"/>
            <w:gridSpan w:val="3"/>
            <w:shd w:val="clear" w:color="auto" w:fill="auto"/>
          </w:tcPr>
          <w:p w:rsidR="002063A9" w:rsidRPr="00D85B89" w:rsidRDefault="009D4231" w:rsidP="009D4231">
            <w:pPr>
              <w:pStyle w:val="ListParagraph"/>
              <w:ind w:left="0"/>
              <w:rPr>
                <w:rFonts w:ascii="Century Gothic" w:hAnsi="Century Gothic" w:cs="Calibri"/>
                <w:sz w:val="23"/>
                <w:szCs w:val="23"/>
              </w:rPr>
            </w:pPr>
            <w:r w:rsidRPr="00D85B89">
              <w:rPr>
                <w:rFonts w:ascii="Century Gothic" w:hAnsi="Century Gothic" w:cs="Calibri"/>
                <w:sz w:val="23"/>
                <w:szCs w:val="23"/>
              </w:rPr>
              <w:t>The Chairperson is Ms. Katrina C. Ponce-</w:t>
            </w:r>
            <w:proofErr w:type="spellStart"/>
            <w:r w:rsidRPr="00D85B89">
              <w:rPr>
                <w:rFonts w:ascii="Century Gothic" w:hAnsi="Century Gothic" w:cs="Calibri"/>
                <w:sz w:val="23"/>
                <w:szCs w:val="23"/>
              </w:rPr>
              <w:t>Enrile</w:t>
            </w:r>
            <w:proofErr w:type="spellEnd"/>
            <w:r w:rsidRPr="00D85B89">
              <w:rPr>
                <w:rFonts w:ascii="Century Gothic" w:hAnsi="Century Gothic" w:cs="Calibri"/>
                <w:sz w:val="23"/>
                <w:szCs w:val="23"/>
              </w:rPr>
              <w:t xml:space="preserve">.  Her qualifications are summarized in </w:t>
            </w:r>
            <w:r w:rsidR="00D85B89" w:rsidRPr="00D85B89">
              <w:rPr>
                <w:rFonts w:ascii="Century Gothic" w:hAnsi="Century Gothic" w:cs="Calibri"/>
                <w:sz w:val="23"/>
                <w:szCs w:val="23"/>
              </w:rPr>
              <w:t>Part III, Item 9</w:t>
            </w:r>
            <w:r w:rsidRPr="00D85B89">
              <w:rPr>
                <w:rFonts w:ascii="Century Gothic" w:hAnsi="Century Gothic" w:cs="Calibri"/>
                <w:sz w:val="23"/>
                <w:szCs w:val="23"/>
              </w:rPr>
              <w:t xml:space="preserve"> of the Annual Report and </w:t>
            </w:r>
            <w:r w:rsidR="00D85B89" w:rsidRPr="00D85B89">
              <w:rPr>
                <w:rFonts w:ascii="Century Gothic" w:hAnsi="Century Gothic" w:cs="Calibri"/>
                <w:sz w:val="23"/>
                <w:szCs w:val="23"/>
              </w:rPr>
              <w:t>Item 5, P</w:t>
            </w:r>
            <w:r w:rsidRPr="00D85B89">
              <w:rPr>
                <w:rFonts w:ascii="Century Gothic" w:hAnsi="Century Gothic" w:cs="Calibri"/>
                <w:sz w:val="23"/>
                <w:szCs w:val="23"/>
              </w:rPr>
              <w:t>age 4 of the Information Statement.</w:t>
            </w:r>
          </w:p>
        </w:tc>
      </w:tr>
      <w:tr w:rsidR="00FE2DF7" w:rsidRPr="00FE2DF7" w:rsidTr="00333FBC">
        <w:tc>
          <w:tcPr>
            <w:tcW w:w="15408" w:type="dxa"/>
            <w:gridSpan w:val="9"/>
            <w:shd w:val="clear" w:color="auto" w:fill="548DD4" w:themeFill="text2" w:themeFillTint="99"/>
          </w:tcPr>
          <w:p w:rsidR="002063A9" w:rsidRPr="00FE2DF7" w:rsidRDefault="002063A9" w:rsidP="00C45F8B">
            <w:pPr>
              <w:rPr>
                <w:rFonts w:ascii="Century Gothic" w:hAnsi="Century Gothic" w:cs="Calibri"/>
                <w:color w:val="FF0000"/>
                <w:sz w:val="23"/>
                <w:szCs w:val="23"/>
                <w:highlight w:val="yellow"/>
              </w:rPr>
            </w:pPr>
            <w:r w:rsidRPr="00FE2DF7">
              <w:rPr>
                <w:rFonts w:ascii="Century Gothic" w:hAnsi="Century Gothic" w:cs="Calibri"/>
                <w:color w:val="FF0000"/>
                <w:sz w:val="23"/>
                <w:szCs w:val="23"/>
              </w:rPr>
              <w:t xml:space="preserve">Recommendation </w:t>
            </w:r>
            <w:r w:rsidR="00C45F8B" w:rsidRPr="00FE2DF7">
              <w:rPr>
                <w:rFonts w:ascii="Century Gothic" w:hAnsi="Century Gothic" w:cs="Calibri"/>
                <w:color w:val="FF0000"/>
                <w:sz w:val="23"/>
                <w:szCs w:val="23"/>
              </w:rPr>
              <w:t>2.4</w:t>
            </w:r>
          </w:p>
        </w:tc>
      </w:tr>
      <w:tr w:rsidR="00FE2DF7" w:rsidRPr="00FE2DF7" w:rsidTr="00CF5672">
        <w:tc>
          <w:tcPr>
            <w:tcW w:w="3478" w:type="dxa"/>
            <w:shd w:val="clear" w:color="auto" w:fill="FFFFFF" w:themeFill="background1"/>
          </w:tcPr>
          <w:p w:rsidR="009D4231" w:rsidRPr="00D85B89" w:rsidRDefault="009D4231" w:rsidP="00A90A01">
            <w:pPr>
              <w:pStyle w:val="ListParagraph"/>
              <w:numPr>
                <w:ilvl w:val="0"/>
                <w:numId w:val="14"/>
              </w:numPr>
              <w:ind w:left="360"/>
              <w:rPr>
                <w:rFonts w:ascii="Century Gothic" w:hAnsi="Century Gothic" w:cs="Calibri"/>
                <w:sz w:val="23"/>
                <w:szCs w:val="23"/>
              </w:rPr>
            </w:pPr>
            <w:r w:rsidRPr="00D85B89">
              <w:rPr>
                <w:rFonts w:ascii="Century Gothic" w:hAnsi="Century Gothic" w:cs="Calibri"/>
                <w:sz w:val="23"/>
                <w:szCs w:val="23"/>
              </w:rPr>
              <w:t>Board ensures and adopts an effective succession planning program for directors, key officers and management.</w:t>
            </w:r>
          </w:p>
        </w:tc>
        <w:tc>
          <w:tcPr>
            <w:tcW w:w="1760" w:type="dxa"/>
            <w:gridSpan w:val="3"/>
            <w:shd w:val="clear" w:color="auto" w:fill="FFFFFF" w:themeFill="background1"/>
          </w:tcPr>
          <w:p w:rsidR="009D4231" w:rsidRPr="00D85B89" w:rsidRDefault="009D4231" w:rsidP="001973B3">
            <w:pPr>
              <w:rPr>
                <w:rFonts w:ascii="Century Gothic" w:hAnsi="Century Gothic" w:cs="Calibri"/>
                <w:sz w:val="23"/>
                <w:szCs w:val="23"/>
              </w:rPr>
            </w:pPr>
            <w:r w:rsidRPr="00D85B89">
              <w:rPr>
                <w:rFonts w:ascii="Century Gothic" w:hAnsi="Century Gothic" w:cs="Calibri"/>
                <w:sz w:val="23"/>
                <w:szCs w:val="23"/>
              </w:rPr>
              <w:t>COMPLIANT</w:t>
            </w:r>
          </w:p>
        </w:tc>
        <w:tc>
          <w:tcPr>
            <w:tcW w:w="3539" w:type="dxa"/>
            <w:gridSpan w:val="2"/>
            <w:vMerge w:val="restart"/>
            <w:shd w:val="clear" w:color="auto" w:fill="FFFFFF" w:themeFill="background1"/>
          </w:tcPr>
          <w:p w:rsidR="009D4231" w:rsidRPr="00D85B89" w:rsidRDefault="009D4231" w:rsidP="001973B3">
            <w:pPr>
              <w:rPr>
                <w:rFonts w:ascii="Century Gothic" w:hAnsi="Century Gothic" w:cs="Calibri"/>
                <w:sz w:val="23"/>
                <w:szCs w:val="23"/>
              </w:rPr>
            </w:pPr>
            <w:r w:rsidRPr="00D85B89">
              <w:rPr>
                <w:rFonts w:ascii="Century Gothic" w:hAnsi="Century Gothic" w:cs="Calibri"/>
                <w:sz w:val="23"/>
                <w:szCs w:val="23"/>
              </w:rPr>
              <w:t>Disclose and provide information or link/reference to a document containing information on the company’s succession planning policies and programs and its implementation</w:t>
            </w:r>
          </w:p>
        </w:tc>
        <w:tc>
          <w:tcPr>
            <w:tcW w:w="6631" w:type="dxa"/>
            <w:gridSpan w:val="3"/>
            <w:vMerge w:val="restart"/>
            <w:shd w:val="clear" w:color="auto" w:fill="FFFFFF" w:themeFill="background1"/>
          </w:tcPr>
          <w:p w:rsidR="009D4231" w:rsidRPr="00D85B89" w:rsidRDefault="00024D25" w:rsidP="001973B3">
            <w:pPr>
              <w:rPr>
                <w:rFonts w:ascii="Century Gothic" w:hAnsi="Century Gothic" w:cs="Calibri"/>
                <w:sz w:val="23"/>
                <w:szCs w:val="23"/>
              </w:rPr>
            </w:pPr>
            <w:r w:rsidRPr="00D85B89">
              <w:rPr>
                <w:rFonts w:ascii="Century Gothic" w:hAnsi="Century Gothic" w:cs="Calibri"/>
                <w:sz w:val="23"/>
                <w:szCs w:val="23"/>
              </w:rPr>
              <w:t>Most of</w:t>
            </w:r>
            <w:r w:rsidR="009D4231" w:rsidRPr="00D85B89">
              <w:rPr>
                <w:rFonts w:ascii="Century Gothic" w:hAnsi="Century Gothic" w:cs="Calibri"/>
                <w:sz w:val="23"/>
                <w:szCs w:val="23"/>
              </w:rPr>
              <w:t xml:space="preserve"> the directors are nominees of the major stockholder, </w:t>
            </w:r>
            <w:proofErr w:type="spellStart"/>
            <w:r w:rsidR="009D4231" w:rsidRPr="00D85B89">
              <w:rPr>
                <w:rFonts w:ascii="Century Gothic" w:hAnsi="Century Gothic" w:cs="Calibri"/>
                <w:sz w:val="23"/>
                <w:szCs w:val="23"/>
              </w:rPr>
              <w:t>Philcomsat</w:t>
            </w:r>
            <w:proofErr w:type="spellEnd"/>
            <w:r w:rsidR="009D4231" w:rsidRPr="00D85B89">
              <w:rPr>
                <w:rFonts w:ascii="Century Gothic" w:hAnsi="Century Gothic" w:cs="Calibri"/>
                <w:sz w:val="23"/>
                <w:szCs w:val="23"/>
              </w:rPr>
              <w:t xml:space="preserve">, who has a retirement program/plan in place.  Mr. </w:t>
            </w:r>
            <w:proofErr w:type="spellStart"/>
            <w:r w:rsidR="009D4231" w:rsidRPr="00D85B89">
              <w:rPr>
                <w:rFonts w:ascii="Century Gothic" w:hAnsi="Century Gothic" w:cs="Calibri"/>
                <w:sz w:val="23"/>
                <w:szCs w:val="23"/>
              </w:rPr>
              <w:t>Somera</w:t>
            </w:r>
            <w:proofErr w:type="spellEnd"/>
            <w:r w:rsidR="009D4231" w:rsidRPr="00D85B89">
              <w:rPr>
                <w:rFonts w:ascii="Century Gothic" w:hAnsi="Century Gothic" w:cs="Calibri"/>
                <w:sz w:val="23"/>
                <w:szCs w:val="23"/>
              </w:rPr>
              <w:t xml:space="preserve">, on the other hand, is a director </w:t>
            </w:r>
            <w:r w:rsidRPr="00D85B89">
              <w:rPr>
                <w:rFonts w:ascii="Century Gothic" w:hAnsi="Century Gothic" w:cs="Calibri"/>
                <w:sz w:val="23"/>
                <w:szCs w:val="23"/>
              </w:rPr>
              <w:t>by</w:t>
            </w:r>
            <w:r w:rsidR="009D4231" w:rsidRPr="00D85B89">
              <w:rPr>
                <w:rFonts w:ascii="Century Gothic" w:hAnsi="Century Gothic" w:cs="Calibri"/>
                <w:sz w:val="23"/>
                <w:szCs w:val="23"/>
              </w:rPr>
              <w:t xml:space="preserve"> his stockholdings.  The independent directors are aware that they can only serve for a period of nine (9) consecutive year</w:t>
            </w:r>
            <w:r w:rsidR="00057430">
              <w:rPr>
                <w:rFonts w:ascii="Century Gothic" w:hAnsi="Century Gothic" w:cs="Calibri"/>
                <w:sz w:val="23"/>
                <w:szCs w:val="23"/>
              </w:rPr>
              <w:t>s</w:t>
            </w:r>
            <w:r w:rsidR="009D4231" w:rsidRPr="00D85B89">
              <w:rPr>
                <w:rFonts w:ascii="Century Gothic" w:hAnsi="Century Gothic" w:cs="Calibri"/>
                <w:sz w:val="23"/>
                <w:szCs w:val="23"/>
              </w:rPr>
              <w:t>.</w:t>
            </w:r>
          </w:p>
        </w:tc>
      </w:tr>
      <w:tr w:rsidR="00FE2DF7" w:rsidRPr="00FE2DF7" w:rsidTr="00CF5672">
        <w:tc>
          <w:tcPr>
            <w:tcW w:w="3478" w:type="dxa"/>
            <w:shd w:val="clear" w:color="auto" w:fill="FFFFFF" w:themeFill="background1"/>
          </w:tcPr>
          <w:p w:rsidR="009D4231" w:rsidRPr="00D85B89" w:rsidRDefault="009D4231" w:rsidP="0093269D">
            <w:pPr>
              <w:pStyle w:val="ListParagraph"/>
              <w:numPr>
                <w:ilvl w:val="0"/>
                <w:numId w:val="14"/>
              </w:numPr>
              <w:ind w:left="360"/>
              <w:rPr>
                <w:rFonts w:ascii="Century Gothic" w:hAnsi="Century Gothic" w:cs="Calibri"/>
                <w:sz w:val="23"/>
                <w:szCs w:val="23"/>
              </w:rPr>
            </w:pPr>
            <w:r w:rsidRPr="00D85B89">
              <w:rPr>
                <w:rFonts w:ascii="Century Gothic" w:hAnsi="Century Gothic" w:cs="Calibri"/>
                <w:sz w:val="23"/>
                <w:szCs w:val="23"/>
              </w:rPr>
              <w:t>Board adopts a policy on the retirement for directors and key officers.</w:t>
            </w:r>
          </w:p>
        </w:tc>
        <w:tc>
          <w:tcPr>
            <w:tcW w:w="1760" w:type="dxa"/>
            <w:gridSpan w:val="3"/>
            <w:shd w:val="clear" w:color="auto" w:fill="FFFFFF" w:themeFill="background1"/>
          </w:tcPr>
          <w:p w:rsidR="009D4231" w:rsidRPr="00D85B89" w:rsidRDefault="009D4231" w:rsidP="001973B3">
            <w:pPr>
              <w:rPr>
                <w:rFonts w:ascii="Century Gothic" w:hAnsi="Century Gothic" w:cs="Calibri"/>
                <w:sz w:val="23"/>
                <w:szCs w:val="23"/>
              </w:rPr>
            </w:pPr>
            <w:r w:rsidRPr="00D85B89">
              <w:rPr>
                <w:rFonts w:ascii="Century Gothic" w:hAnsi="Century Gothic" w:cs="Calibri"/>
                <w:sz w:val="23"/>
                <w:szCs w:val="23"/>
              </w:rPr>
              <w:t>COMPLIANT</w:t>
            </w:r>
          </w:p>
        </w:tc>
        <w:tc>
          <w:tcPr>
            <w:tcW w:w="3539" w:type="dxa"/>
            <w:gridSpan w:val="2"/>
            <w:vMerge/>
            <w:shd w:val="clear" w:color="auto" w:fill="FFFFFF" w:themeFill="background1"/>
          </w:tcPr>
          <w:p w:rsidR="009D4231" w:rsidRPr="00FE2DF7" w:rsidRDefault="009D4231" w:rsidP="001973B3">
            <w:pPr>
              <w:rPr>
                <w:rFonts w:ascii="Century Gothic" w:hAnsi="Century Gothic" w:cs="Calibri"/>
                <w:color w:val="FF0000"/>
                <w:sz w:val="23"/>
                <w:szCs w:val="23"/>
              </w:rPr>
            </w:pPr>
          </w:p>
        </w:tc>
        <w:tc>
          <w:tcPr>
            <w:tcW w:w="6631" w:type="dxa"/>
            <w:gridSpan w:val="3"/>
            <w:vMerge/>
            <w:shd w:val="clear" w:color="auto" w:fill="FFFFFF" w:themeFill="background1"/>
          </w:tcPr>
          <w:p w:rsidR="009D4231" w:rsidRPr="00FE2DF7" w:rsidRDefault="009D4231" w:rsidP="001973B3">
            <w:pPr>
              <w:rPr>
                <w:rFonts w:ascii="Century Gothic" w:hAnsi="Century Gothic" w:cs="Calibri"/>
                <w:color w:val="FF0000"/>
                <w:sz w:val="23"/>
                <w:szCs w:val="23"/>
              </w:rPr>
            </w:pPr>
          </w:p>
        </w:tc>
      </w:tr>
      <w:tr w:rsidR="00FE2DF7" w:rsidRPr="00FE2DF7" w:rsidTr="00333FBC">
        <w:trPr>
          <w:trHeight w:val="296"/>
        </w:trPr>
        <w:tc>
          <w:tcPr>
            <w:tcW w:w="15408" w:type="dxa"/>
            <w:gridSpan w:val="9"/>
            <w:shd w:val="clear" w:color="auto" w:fill="548DD4" w:themeFill="text2" w:themeFillTint="99"/>
          </w:tcPr>
          <w:p w:rsidR="002063A9" w:rsidRPr="00D85B89" w:rsidRDefault="002063A9" w:rsidP="00C45F8B">
            <w:pPr>
              <w:rPr>
                <w:rFonts w:ascii="Century Gothic" w:hAnsi="Century Gothic" w:cs="Calibri"/>
                <w:sz w:val="23"/>
                <w:szCs w:val="23"/>
              </w:rPr>
            </w:pPr>
            <w:r w:rsidRPr="00D85B89">
              <w:rPr>
                <w:rFonts w:ascii="Century Gothic" w:hAnsi="Century Gothic" w:cs="Calibri"/>
                <w:sz w:val="23"/>
                <w:szCs w:val="23"/>
              </w:rPr>
              <w:t>Recommendation 2</w:t>
            </w:r>
            <w:r w:rsidR="00C45F8B" w:rsidRPr="00D85B89">
              <w:rPr>
                <w:rFonts w:ascii="Century Gothic" w:hAnsi="Century Gothic" w:cs="Calibri"/>
                <w:sz w:val="23"/>
                <w:szCs w:val="23"/>
              </w:rPr>
              <w:t>.5</w:t>
            </w:r>
          </w:p>
        </w:tc>
      </w:tr>
      <w:tr w:rsidR="00FE2DF7" w:rsidRPr="00FE2DF7" w:rsidTr="00CF5672">
        <w:tc>
          <w:tcPr>
            <w:tcW w:w="3478" w:type="dxa"/>
            <w:shd w:val="clear" w:color="auto" w:fill="FFFFFF" w:themeFill="background1"/>
          </w:tcPr>
          <w:p w:rsidR="004A0A3E" w:rsidRPr="00D85B89" w:rsidRDefault="004A0A3E" w:rsidP="00A90A01">
            <w:pPr>
              <w:pStyle w:val="ListParagraph"/>
              <w:numPr>
                <w:ilvl w:val="0"/>
                <w:numId w:val="15"/>
              </w:numPr>
              <w:ind w:left="360"/>
              <w:rPr>
                <w:rFonts w:ascii="Century Gothic" w:hAnsi="Century Gothic" w:cs="Calibri"/>
                <w:sz w:val="23"/>
                <w:szCs w:val="23"/>
              </w:rPr>
            </w:pPr>
            <w:r w:rsidRPr="00D85B89">
              <w:rPr>
                <w:rFonts w:ascii="Century Gothic" w:hAnsi="Century Gothic" w:cs="Calibri"/>
                <w:sz w:val="23"/>
                <w:szCs w:val="23"/>
              </w:rPr>
              <w:t>Board aligns the remuneration of key officers and board members with long-term interests of the company.</w:t>
            </w:r>
          </w:p>
        </w:tc>
        <w:tc>
          <w:tcPr>
            <w:tcW w:w="1760" w:type="dxa"/>
            <w:gridSpan w:val="3"/>
            <w:shd w:val="clear" w:color="auto" w:fill="FFFFFF" w:themeFill="background1"/>
          </w:tcPr>
          <w:p w:rsidR="004A0A3E" w:rsidRPr="00D85B89" w:rsidRDefault="004A0A3E" w:rsidP="001973B3">
            <w:pPr>
              <w:rPr>
                <w:rFonts w:ascii="Century Gothic" w:hAnsi="Century Gothic" w:cs="Calibri"/>
                <w:sz w:val="23"/>
                <w:szCs w:val="23"/>
              </w:rPr>
            </w:pPr>
            <w:r w:rsidRPr="00D85B89">
              <w:rPr>
                <w:rFonts w:ascii="Century Gothic" w:hAnsi="Century Gothic" w:cs="Calibri"/>
                <w:sz w:val="23"/>
                <w:szCs w:val="23"/>
              </w:rPr>
              <w:t>COMPLIANT</w:t>
            </w:r>
          </w:p>
        </w:tc>
        <w:tc>
          <w:tcPr>
            <w:tcW w:w="3539" w:type="dxa"/>
            <w:gridSpan w:val="2"/>
            <w:vMerge w:val="restart"/>
            <w:shd w:val="clear" w:color="auto" w:fill="FFFFFF" w:themeFill="background1"/>
          </w:tcPr>
          <w:p w:rsidR="004A0A3E" w:rsidRPr="00D85B89" w:rsidRDefault="004A0A3E" w:rsidP="001973B3">
            <w:pPr>
              <w:rPr>
                <w:rFonts w:ascii="Century Gothic" w:hAnsi="Century Gothic" w:cs="Calibri"/>
                <w:sz w:val="23"/>
                <w:szCs w:val="23"/>
              </w:rPr>
            </w:pPr>
            <w:r w:rsidRPr="00D85B89">
              <w:rPr>
                <w:rFonts w:ascii="Century Gothic" w:hAnsi="Century Gothic" w:cs="Calibri"/>
                <w:sz w:val="23"/>
                <w:szCs w:val="23"/>
              </w:rPr>
              <w:t>Provide information on or link/reference to a document containing information on the company’s remuneration policy and its implementation, including the relationship between remuneration and performance.</w:t>
            </w:r>
          </w:p>
        </w:tc>
        <w:tc>
          <w:tcPr>
            <w:tcW w:w="6631" w:type="dxa"/>
            <w:gridSpan w:val="3"/>
            <w:vMerge w:val="restart"/>
            <w:shd w:val="clear" w:color="auto" w:fill="FFFFFF" w:themeFill="background1"/>
          </w:tcPr>
          <w:p w:rsidR="004A0A3E" w:rsidRPr="00D85B89" w:rsidRDefault="004A0A3E" w:rsidP="001973B3">
            <w:pPr>
              <w:rPr>
                <w:rFonts w:ascii="Century Gothic" w:hAnsi="Century Gothic" w:cs="Calibri"/>
                <w:sz w:val="23"/>
                <w:szCs w:val="23"/>
              </w:rPr>
            </w:pPr>
            <w:r w:rsidRPr="00D85B89">
              <w:rPr>
                <w:rFonts w:ascii="Century Gothic" w:hAnsi="Century Gothic" w:cs="Calibri"/>
                <w:sz w:val="23"/>
                <w:szCs w:val="23"/>
              </w:rPr>
              <w:t xml:space="preserve">Please refer to Section 2 of the Manual on Corporate Governance where the Board, through the Compensation and Remuneration Committee which states that remuneration is based on the performance of the director and officer and their respective contribution to the Company; and that no director shall participate in discussions and deliberations involving his own remuneration. </w:t>
            </w:r>
          </w:p>
        </w:tc>
      </w:tr>
      <w:tr w:rsidR="00FE2DF7" w:rsidRPr="00FE2DF7" w:rsidTr="00CF5672">
        <w:tc>
          <w:tcPr>
            <w:tcW w:w="3478" w:type="dxa"/>
            <w:shd w:val="clear" w:color="auto" w:fill="FFFFFF" w:themeFill="background1"/>
          </w:tcPr>
          <w:p w:rsidR="004A0A3E" w:rsidRPr="00D85B89" w:rsidRDefault="004A0A3E" w:rsidP="00A90A01">
            <w:pPr>
              <w:pStyle w:val="ListParagraph"/>
              <w:numPr>
                <w:ilvl w:val="0"/>
                <w:numId w:val="15"/>
              </w:numPr>
              <w:ind w:left="360"/>
              <w:rPr>
                <w:rFonts w:ascii="Century Gothic" w:hAnsi="Century Gothic" w:cs="Calibri"/>
                <w:sz w:val="23"/>
                <w:szCs w:val="23"/>
              </w:rPr>
            </w:pPr>
            <w:r w:rsidRPr="00D85B89">
              <w:rPr>
                <w:rFonts w:ascii="Century Gothic" w:hAnsi="Century Gothic" w:cs="Calibri"/>
                <w:sz w:val="23"/>
                <w:szCs w:val="23"/>
              </w:rPr>
              <w:t>Board adopts a policy specifying the relationship between remuneration and performance</w:t>
            </w:r>
          </w:p>
        </w:tc>
        <w:tc>
          <w:tcPr>
            <w:tcW w:w="1760" w:type="dxa"/>
            <w:gridSpan w:val="3"/>
            <w:shd w:val="clear" w:color="auto" w:fill="FFFFFF" w:themeFill="background1"/>
          </w:tcPr>
          <w:p w:rsidR="004A0A3E" w:rsidRPr="00D85B89" w:rsidRDefault="004A0A3E" w:rsidP="001973B3">
            <w:pPr>
              <w:rPr>
                <w:rFonts w:ascii="Century Gothic" w:hAnsi="Century Gothic" w:cs="Calibri"/>
                <w:sz w:val="23"/>
                <w:szCs w:val="23"/>
              </w:rPr>
            </w:pPr>
            <w:r w:rsidRPr="00D85B89">
              <w:rPr>
                <w:rFonts w:ascii="Century Gothic" w:hAnsi="Century Gothic" w:cs="Calibri"/>
                <w:sz w:val="23"/>
                <w:szCs w:val="23"/>
              </w:rPr>
              <w:t>COMPLIANT</w:t>
            </w:r>
          </w:p>
        </w:tc>
        <w:tc>
          <w:tcPr>
            <w:tcW w:w="3539" w:type="dxa"/>
            <w:gridSpan w:val="2"/>
            <w:vMerge/>
            <w:shd w:val="clear" w:color="auto" w:fill="FFFFFF" w:themeFill="background1"/>
          </w:tcPr>
          <w:p w:rsidR="004A0A3E" w:rsidRPr="00FE2DF7" w:rsidRDefault="004A0A3E" w:rsidP="001973B3">
            <w:pPr>
              <w:rPr>
                <w:rFonts w:ascii="Century Gothic" w:hAnsi="Century Gothic" w:cs="Calibri"/>
                <w:color w:val="FF0000"/>
                <w:sz w:val="23"/>
                <w:szCs w:val="23"/>
                <w:highlight w:val="yellow"/>
              </w:rPr>
            </w:pPr>
          </w:p>
        </w:tc>
        <w:tc>
          <w:tcPr>
            <w:tcW w:w="6631" w:type="dxa"/>
            <w:gridSpan w:val="3"/>
            <w:vMerge/>
            <w:shd w:val="clear" w:color="auto" w:fill="FFFFFF" w:themeFill="background1"/>
          </w:tcPr>
          <w:p w:rsidR="004A0A3E" w:rsidRPr="00FE2DF7" w:rsidRDefault="004A0A3E" w:rsidP="001973B3">
            <w:pPr>
              <w:rPr>
                <w:rFonts w:ascii="Century Gothic" w:hAnsi="Century Gothic" w:cs="Calibri"/>
                <w:color w:val="FF0000"/>
                <w:sz w:val="23"/>
                <w:szCs w:val="23"/>
                <w:highlight w:val="yellow"/>
              </w:rPr>
            </w:pPr>
          </w:p>
        </w:tc>
      </w:tr>
      <w:tr w:rsidR="00FE2DF7" w:rsidRPr="00FE2DF7" w:rsidTr="00CF5672">
        <w:tc>
          <w:tcPr>
            <w:tcW w:w="3478" w:type="dxa"/>
            <w:shd w:val="clear" w:color="auto" w:fill="FFFFFF" w:themeFill="background1"/>
          </w:tcPr>
          <w:p w:rsidR="004A0A3E" w:rsidRPr="00D85B89" w:rsidRDefault="004A0A3E" w:rsidP="0093269D">
            <w:pPr>
              <w:pStyle w:val="ListParagraph"/>
              <w:numPr>
                <w:ilvl w:val="0"/>
                <w:numId w:val="15"/>
              </w:numPr>
              <w:ind w:left="360"/>
              <w:rPr>
                <w:rFonts w:ascii="Century Gothic" w:hAnsi="Century Gothic" w:cs="Calibri"/>
                <w:sz w:val="23"/>
                <w:szCs w:val="23"/>
              </w:rPr>
            </w:pPr>
            <w:r w:rsidRPr="00D85B89">
              <w:rPr>
                <w:rFonts w:ascii="Century Gothic" w:hAnsi="Century Gothic" w:cs="Calibri"/>
                <w:sz w:val="23"/>
                <w:szCs w:val="23"/>
              </w:rPr>
              <w:t>Directors do not participate in discussions or deliberations involving his/her own remuneration.</w:t>
            </w:r>
          </w:p>
          <w:p w:rsidR="004A0A3E" w:rsidRPr="00D85B89" w:rsidRDefault="004A0A3E" w:rsidP="00C45F8B">
            <w:pPr>
              <w:pStyle w:val="ListParagraph"/>
              <w:ind w:left="360"/>
              <w:rPr>
                <w:rFonts w:ascii="Century Gothic" w:hAnsi="Century Gothic" w:cs="Calibri"/>
                <w:sz w:val="23"/>
                <w:szCs w:val="23"/>
              </w:rPr>
            </w:pPr>
          </w:p>
        </w:tc>
        <w:tc>
          <w:tcPr>
            <w:tcW w:w="1760" w:type="dxa"/>
            <w:gridSpan w:val="3"/>
            <w:shd w:val="clear" w:color="auto" w:fill="FFFFFF" w:themeFill="background1"/>
          </w:tcPr>
          <w:p w:rsidR="004A0A3E" w:rsidRPr="00D85B89" w:rsidRDefault="004A0A3E" w:rsidP="001973B3">
            <w:pPr>
              <w:rPr>
                <w:rFonts w:ascii="Century Gothic" w:hAnsi="Century Gothic" w:cs="Calibri"/>
                <w:sz w:val="23"/>
                <w:szCs w:val="23"/>
              </w:rPr>
            </w:pPr>
            <w:r w:rsidRPr="00D85B89">
              <w:rPr>
                <w:rFonts w:ascii="Century Gothic" w:hAnsi="Century Gothic" w:cs="Calibri"/>
                <w:sz w:val="23"/>
                <w:szCs w:val="23"/>
              </w:rPr>
              <w:t>COMPLIANT</w:t>
            </w:r>
          </w:p>
        </w:tc>
        <w:tc>
          <w:tcPr>
            <w:tcW w:w="3539" w:type="dxa"/>
            <w:gridSpan w:val="2"/>
            <w:vMerge/>
            <w:shd w:val="clear" w:color="auto" w:fill="FFFFFF" w:themeFill="background1"/>
          </w:tcPr>
          <w:p w:rsidR="004A0A3E" w:rsidRPr="00FE2DF7" w:rsidRDefault="004A0A3E" w:rsidP="001973B3">
            <w:pPr>
              <w:rPr>
                <w:rFonts w:ascii="Century Gothic" w:hAnsi="Century Gothic" w:cs="Calibri"/>
                <w:color w:val="FF0000"/>
                <w:sz w:val="23"/>
                <w:szCs w:val="23"/>
                <w:highlight w:val="yellow"/>
              </w:rPr>
            </w:pPr>
          </w:p>
        </w:tc>
        <w:tc>
          <w:tcPr>
            <w:tcW w:w="6631" w:type="dxa"/>
            <w:gridSpan w:val="3"/>
            <w:vMerge/>
            <w:shd w:val="clear" w:color="auto" w:fill="FFFFFF" w:themeFill="background1"/>
          </w:tcPr>
          <w:p w:rsidR="004A0A3E" w:rsidRPr="00FE2DF7" w:rsidRDefault="004A0A3E" w:rsidP="001973B3">
            <w:pPr>
              <w:rPr>
                <w:rFonts w:ascii="Century Gothic" w:hAnsi="Century Gothic" w:cs="Calibri"/>
                <w:color w:val="FF0000"/>
                <w:sz w:val="23"/>
                <w:szCs w:val="23"/>
                <w:highlight w:val="yellow"/>
              </w:rPr>
            </w:pPr>
          </w:p>
        </w:tc>
      </w:tr>
      <w:tr w:rsidR="00FE2DF7" w:rsidRPr="00FE2DF7" w:rsidTr="00333FBC">
        <w:tc>
          <w:tcPr>
            <w:tcW w:w="15408" w:type="dxa"/>
            <w:gridSpan w:val="9"/>
            <w:shd w:val="clear" w:color="auto" w:fill="548DD4" w:themeFill="text2" w:themeFillTint="99"/>
          </w:tcPr>
          <w:p w:rsidR="00D3189B" w:rsidRPr="00D85B89" w:rsidRDefault="00D3189B" w:rsidP="00D3189B">
            <w:pPr>
              <w:rPr>
                <w:rFonts w:ascii="Century Gothic" w:hAnsi="Century Gothic" w:cs="Calibri"/>
                <w:sz w:val="23"/>
                <w:szCs w:val="23"/>
              </w:rPr>
            </w:pPr>
            <w:r w:rsidRPr="00D85B89">
              <w:rPr>
                <w:rFonts w:ascii="Century Gothic" w:hAnsi="Century Gothic" w:cs="Calibri"/>
                <w:sz w:val="23"/>
                <w:szCs w:val="23"/>
              </w:rPr>
              <w:t>Optional: Recommendation 2.5</w:t>
            </w:r>
          </w:p>
        </w:tc>
      </w:tr>
      <w:tr w:rsidR="00FE2DF7" w:rsidRPr="00FE2DF7" w:rsidTr="00CF5672">
        <w:tc>
          <w:tcPr>
            <w:tcW w:w="3478" w:type="dxa"/>
            <w:shd w:val="clear" w:color="auto" w:fill="C6D9F1" w:themeFill="text2" w:themeFillTint="33"/>
          </w:tcPr>
          <w:p w:rsidR="00D3189B" w:rsidRPr="00D85B89" w:rsidRDefault="00D3189B" w:rsidP="0093269D">
            <w:pPr>
              <w:pStyle w:val="ListParagraph"/>
              <w:numPr>
                <w:ilvl w:val="0"/>
                <w:numId w:val="16"/>
              </w:numPr>
              <w:ind w:left="360"/>
              <w:rPr>
                <w:rFonts w:ascii="Century Gothic" w:hAnsi="Century Gothic" w:cs="Calibri"/>
                <w:sz w:val="23"/>
                <w:szCs w:val="23"/>
              </w:rPr>
            </w:pPr>
            <w:r w:rsidRPr="00D85B89">
              <w:rPr>
                <w:rFonts w:ascii="Century Gothic" w:hAnsi="Century Gothic" w:cs="Calibri"/>
                <w:sz w:val="23"/>
                <w:szCs w:val="23"/>
              </w:rPr>
              <w:t>Board approves the remuneration of senior executives</w:t>
            </w:r>
          </w:p>
        </w:tc>
        <w:tc>
          <w:tcPr>
            <w:tcW w:w="1760" w:type="dxa"/>
            <w:gridSpan w:val="3"/>
            <w:shd w:val="clear" w:color="auto" w:fill="C6D9F1" w:themeFill="text2" w:themeFillTint="33"/>
          </w:tcPr>
          <w:p w:rsidR="00D3189B" w:rsidRPr="00D85B89" w:rsidRDefault="00D3189B" w:rsidP="001973B3">
            <w:pPr>
              <w:rPr>
                <w:rFonts w:ascii="Century Gothic" w:hAnsi="Century Gothic" w:cs="Calibri"/>
                <w:sz w:val="23"/>
                <w:szCs w:val="23"/>
              </w:rPr>
            </w:pPr>
          </w:p>
        </w:tc>
        <w:tc>
          <w:tcPr>
            <w:tcW w:w="3539" w:type="dxa"/>
            <w:gridSpan w:val="2"/>
            <w:shd w:val="clear" w:color="auto" w:fill="C6D9F1" w:themeFill="text2" w:themeFillTint="33"/>
          </w:tcPr>
          <w:p w:rsidR="00D3189B" w:rsidRPr="00D85B89" w:rsidRDefault="00D3189B" w:rsidP="00D3189B">
            <w:pPr>
              <w:rPr>
                <w:rFonts w:ascii="Century Gothic" w:hAnsi="Century Gothic" w:cs="Calibri"/>
                <w:sz w:val="23"/>
                <w:szCs w:val="23"/>
              </w:rPr>
            </w:pPr>
            <w:r w:rsidRPr="00D85B89">
              <w:rPr>
                <w:rFonts w:ascii="Century Gothic" w:hAnsi="Century Gothic" w:cs="Calibri"/>
                <w:sz w:val="23"/>
                <w:szCs w:val="23"/>
              </w:rPr>
              <w:t>Provide proof of board approval.</w:t>
            </w:r>
          </w:p>
        </w:tc>
        <w:tc>
          <w:tcPr>
            <w:tcW w:w="6631" w:type="dxa"/>
            <w:gridSpan w:val="3"/>
            <w:shd w:val="clear" w:color="auto" w:fill="C6D9F1" w:themeFill="text2" w:themeFillTint="33"/>
          </w:tcPr>
          <w:p w:rsidR="00D3189B" w:rsidRPr="00D85B89" w:rsidRDefault="00D3189B" w:rsidP="001973B3">
            <w:pPr>
              <w:rPr>
                <w:rFonts w:ascii="Century Gothic" w:hAnsi="Century Gothic" w:cs="Calibri"/>
                <w:sz w:val="23"/>
                <w:szCs w:val="23"/>
                <w:highlight w:val="yellow"/>
              </w:rPr>
            </w:pPr>
          </w:p>
        </w:tc>
      </w:tr>
      <w:tr w:rsidR="00FE2DF7" w:rsidRPr="00FE2DF7" w:rsidTr="00CF5672">
        <w:tc>
          <w:tcPr>
            <w:tcW w:w="3478" w:type="dxa"/>
            <w:shd w:val="clear" w:color="auto" w:fill="C6D9F1" w:themeFill="text2" w:themeFillTint="33"/>
          </w:tcPr>
          <w:p w:rsidR="00D3189B" w:rsidRPr="00D85B89" w:rsidRDefault="00D3189B" w:rsidP="0093269D">
            <w:pPr>
              <w:pStyle w:val="ListParagraph"/>
              <w:numPr>
                <w:ilvl w:val="0"/>
                <w:numId w:val="16"/>
              </w:numPr>
              <w:ind w:left="360"/>
              <w:rPr>
                <w:rFonts w:ascii="Century Gothic" w:hAnsi="Century Gothic" w:cs="Calibri"/>
                <w:sz w:val="23"/>
                <w:szCs w:val="23"/>
              </w:rPr>
            </w:pPr>
            <w:r w:rsidRPr="00D85B89">
              <w:rPr>
                <w:rFonts w:ascii="Century Gothic" w:hAnsi="Century Gothic" w:cs="Calibri"/>
                <w:sz w:val="23"/>
                <w:szCs w:val="23"/>
              </w:rPr>
              <w:t>Company has measurable standards to align the performance-based remuneration of the executive directors and senior executives with long-term interest, such as claw back provision and deferred bonuses.</w:t>
            </w:r>
          </w:p>
        </w:tc>
        <w:tc>
          <w:tcPr>
            <w:tcW w:w="1760" w:type="dxa"/>
            <w:gridSpan w:val="3"/>
            <w:shd w:val="clear" w:color="auto" w:fill="C6D9F1" w:themeFill="text2" w:themeFillTint="33"/>
          </w:tcPr>
          <w:p w:rsidR="00D3189B" w:rsidRPr="00D85B89" w:rsidRDefault="00D3189B" w:rsidP="001973B3">
            <w:pPr>
              <w:rPr>
                <w:rFonts w:ascii="Century Gothic" w:hAnsi="Century Gothic" w:cs="Calibri"/>
                <w:sz w:val="23"/>
                <w:szCs w:val="23"/>
              </w:rPr>
            </w:pPr>
          </w:p>
        </w:tc>
        <w:tc>
          <w:tcPr>
            <w:tcW w:w="3539" w:type="dxa"/>
            <w:gridSpan w:val="2"/>
            <w:shd w:val="clear" w:color="auto" w:fill="C6D9F1" w:themeFill="text2" w:themeFillTint="33"/>
          </w:tcPr>
          <w:p w:rsidR="00D3189B" w:rsidRPr="00D85B89" w:rsidRDefault="00D3189B" w:rsidP="00D3189B">
            <w:pPr>
              <w:rPr>
                <w:rFonts w:ascii="Century Gothic" w:hAnsi="Century Gothic" w:cs="Calibri"/>
                <w:sz w:val="23"/>
                <w:szCs w:val="23"/>
              </w:rPr>
            </w:pPr>
            <w:r w:rsidRPr="00D85B89">
              <w:rPr>
                <w:rFonts w:ascii="Century Gothic" w:hAnsi="Century Gothic" w:cs="Calibri"/>
                <w:sz w:val="23"/>
                <w:szCs w:val="23"/>
              </w:rPr>
              <w:t>Provide information on or link/reference to a document containing measurable standards to align performance-based remuneration with the long-term interest of the company.</w:t>
            </w:r>
          </w:p>
          <w:p w:rsidR="00D3189B" w:rsidRPr="00D85B89" w:rsidRDefault="00D3189B" w:rsidP="00D3189B">
            <w:pPr>
              <w:rPr>
                <w:rFonts w:ascii="Century Gothic" w:hAnsi="Century Gothic" w:cs="Calibri"/>
                <w:sz w:val="23"/>
                <w:szCs w:val="23"/>
              </w:rPr>
            </w:pPr>
          </w:p>
        </w:tc>
        <w:tc>
          <w:tcPr>
            <w:tcW w:w="6631" w:type="dxa"/>
            <w:gridSpan w:val="3"/>
            <w:shd w:val="clear" w:color="auto" w:fill="C6D9F1" w:themeFill="text2" w:themeFillTint="33"/>
          </w:tcPr>
          <w:p w:rsidR="00D3189B" w:rsidRPr="00D85B89" w:rsidRDefault="00D3189B" w:rsidP="001973B3">
            <w:pPr>
              <w:rPr>
                <w:rFonts w:ascii="Century Gothic" w:hAnsi="Century Gothic" w:cs="Calibri"/>
                <w:sz w:val="23"/>
                <w:szCs w:val="23"/>
                <w:highlight w:val="yellow"/>
              </w:rPr>
            </w:pPr>
          </w:p>
        </w:tc>
      </w:tr>
      <w:tr w:rsidR="00FE2DF7" w:rsidRPr="00FE2DF7" w:rsidTr="00333FBC">
        <w:trPr>
          <w:trHeight w:val="296"/>
        </w:trPr>
        <w:tc>
          <w:tcPr>
            <w:tcW w:w="15408" w:type="dxa"/>
            <w:gridSpan w:val="9"/>
            <w:shd w:val="clear" w:color="auto" w:fill="548DD4" w:themeFill="text2" w:themeFillTint="99"/>
          </w:tcPr>
          <w:p w:rsidR="00D3189B" w:rsidRPr="00D85B89" w:rsidRDefault="00D3189B" w:rsidP="00D3189B">
            <w:pPr>
              <w:rPr>
                <w:rFonts w:ascii="Century Gothic" w:hAnsi="Century Gothic" w:cs="Calibri"/>
                <w:sz w:val="23"/>
                <w:szCs w:val="23"/>
              </w:rPr>
            </w:pPr>
            <w:r w:rsidRPr="00D85B89">
              <w:rPr>
                <w:rFonts w:ascii="Century Gothic" w:hAnsi="Century Gothic" w:cs="Calibri"/>
                <w:sz w:val="23"/>
                <w:szCs w:val="23"/>
              </w:rPr>
              <w:t>Recommendation 2.6</w:t>
            </w:r>
          </w:p>
        </w:tc>
      </w:tr>
      <w:tr w:rsidR="00FE2DF7" w:rsidRPr="00FE2DF7" w:rsidTr="00CF5672">
        <w:tc>
          <w:tcPr>
            <w:tcW w:w="3530" w:type="dxa"/>
            <w:gridSpan w:val="3"/>
            <w:shd w:val="clear" w:color="auto" w:fill="FFFFFF" w:themeFill="background1"/>
          </w:tcPr>
          <w:p w:rsidR="00DF2A84" w:rsidRPr="00D85B89" w:rsidRDefault="00DF2A84" w:rsidP="0093269D">
            <w:pPr>
              <w:pStyle w:val="ListParagraph"/>
              <w:numPr>
                <w:ilvl w:val="0"/>
                <w:numId w:val="17"/>
              </w:numPr>
              <w:ind w:left="360"/>
              <w:rPr>
                <w:rFonts w:ascii="Century Gothic" w:hAnsi="Century Gothic" w:cs="Calibri"/>
                <w:sz w:val="23"/>
                <w:szCs w:val="23"/>
              </w:rPr>
            </w:pPr>
            <w:r w:rsidRPr="00D85B89">
              <w:rPr>
                <w:rFonts w:ascii="Century Gothic" w:hAnsi="Century Gothic" w:cs="Calibri"/>
                <w:sz w:val="23"/>
                <w:szCs w:val="23"/>
              </w:rPr>
              <w:t>Board has a formal and transparent board nomination and election policy.</w:t>
            </w:r>
          </w:p>
          <w:p w:rsidR="00DF2A84" w:rsidRPr="00D85B89" w:rsidRDefault="00DF2A84" w:rsidP="00D3189B">
            <w:pPr>
              <w:pStyle w:val="ListParagraph"/>
              <w:ind w:left="360"/>
              <w:rPr>
                <w:rFonts w:ascii="Century Gothic" w:hAnsi="Century Gothic" w:cs="Calibri"/>
                <w:sz w:val="23"/>
                <w:szCs w:val="23"/>
              </w:rPr>
            </w:pPr>
          </w:p>
        </w:tc>
        <w:tc>
          <w:tcPr>
            <w:tcW w:w="1708" w:type="dxa"/>
            <w:shd w:val="clear" w:color="auto" w:fill="FFFFFF" w:themeFill="background1"/>
          </w:tcPr>
          <w:p w:rsidR="00DF2A84" w:rsidRPr="00D85B89" w:rsidRDefault="00DF2A84" w:rsidP="001973B3">
            <w:pPr>
              <w:rPr>
                <w:rFonts w:ascii="Century Gothic" w:hAnsi="Century Gothic" w:cs="Calibri"/>
                <w:sz w:val="23"/>
                <w:szCs w:val="23"/>
              </w:rPr>
            </w:pPr>
            <w:r w:rsidRPr="00D85B89">
              <w:rPr>
                <w:rFonts w:ascii="Century Gothic" w:hAnsi="Century Gothic" w:cs="Calibri"/>
                <w:sz w:val="23"/>
                <w:szCs w:val="23"/>
              </w:rPr>
              <w:t>COMPLIANT</w:t>
            </w:r>
          </w:p>
        </w:tc>
        <w:tc>
          <w:tcPr>
            <w:tcW w:w="3577" w:type="dxa"/>
            <w:gridSpan w:val="3"/>
            <w:vMerge w:val="restart"/>
            <w:shd w:val="clear" w:color="auto" w:fill="FFFFFF" w:themeFill="background1"/>
          </w:tcPr>
          <w:p w:rsidR="00DF2A84" w:rsidRPr="00D85B89" w:rsidRDefault="00DF2A84" w:rsidP="001973B3">
            <w:pPr>
              <w:rPr>
                <w:rFonts w:ascii="Century Gothic" w:hAnsi="Century Gothic" w:cs="Calibri"/>
                <w:sz w:val="23"/>
                <w:szCs w:val="23"/>
              </w:rPr>
            </w:pPr>
            <w:r w:rsidRPr="00D85B89">
              <w:rPr>
                <w:rFonts w:ascii="Century Gothic" w:hAnsi="Century Gothic" w:cs="Calibri"/>
                <w:sz w:val="23"/>
                <w:szCs w:val="23"/>
              </w:rPr>
              <w:t>Provide information or reference to a document containing information on the company’s nomination and election policy and process and its implementation, including the criteria used in selecting new directors, how the shortlisted candidates and how it encourages nominations from shareholders.</w:t>
            </w:r>
          </w:p>
          <w:p w:rsidR="00DF2A84" w:rsidRPr="00D85B89" w:rsidRDefault="00DF2A84" w:rsidP="001973B3">
            <w:pPr>
              <w:rPr>
                <w:rFonts w:ascii="Century Gothic" w:hAnsi="Century Gothic" w:cs="Calibri"/>
                <w:sz w:val="23"/>
                <w:szCs w:val="23"/>
              </w:rPr>
            </w:pPr>
          </w:p>
          <w:p w:rsidR="00DF2A84" w:rsidRPr="00D85B89" w:rsidRDefault="00DF2A84" w:rsidP="001973B3">
            <w:pPr>
              <w:rPr>
                <w:rFonts w:ascii="Century Gothic" w:hAnsi="Century Gothic" w:cs="Calibri"/>
                <w:sz w:val="23"/>
                <w:szCs w:val="23"/>
              </w:rPr>
            </w:pPr>
            <w:r w:rsidRPr="00D85B89">
              <w:rPr>
                <w:rFonts w:ascii="Century Gothic" w:hAnsi="Century Gothic" w:cs="Calibri"/>
                <w:sz w:val="23"/>
                <w:szCs w:val="23"/>
              </w:rPr>
              <w:t>Provide proof if minority shareholders have a right to nominate candidates to the board.</w:t>
            </w:r>
          </w:p>
          <w:p w:rsidR="00DF2A84" w:rsidRPr="00D85B89" w:rsidRDefault="00DF2A84" w:rsidP="001973B3">
            <w:pPr>
              <w:rPr>
                <w:rFonts w:ascii="Century Gothic" w:hAnsi="Century Gothic" w:cs="Calibri"/>
                <w:sz w:val="23"/>
                <w:szCs w:val="23"/>
              </w:rPr>
            </w:pPr>
          </w:p>
          <w:p w:rsidR="00DF2A84" w:rsidRPr="00D85B89" w:rsidRDefault="00DF2A84" w:rsidP="001973B3">
            <w:pPr>
              <w:rPr>
                <w:rFonts w:ascii="Century Gothic" w:hAnsi="Century Gothic" w:cs="Calibri"/>
                <w:sz w:val="23"/>
                <w:szCs w:val="23"/>
              </w:rPr>
            </w:pPr>
            <w:r w:rsidRPr="00D85B89">
              <w:rPr>
                <w:rFonts w:ascii="Century Gothic" w:hAnsi="Century Gothic" w:cs="Calibri"/>
                <w:sz w:val="23"/>
                <w:szCs w:val="23"/>
              </w:rPr>
              <w:t>Provide information if there was an assessment of the effectiveness of the Board’s processes in the nomination, election or replacement of a director.</w:t>
            </w:r>
          </w:p>
        </w:tc>
        <w:tc>
          <w:tcPr>
            <w:tcW w:w="6593" w:type="dxa"/>
            <w:gridSpan w:val="2"/>
            <w:vMerge w:val="restart"/>
            <w:shd w:val="clear" w:color="auto" w:fill="FFFFFF" w:themeFill="background1"/>
          </w:tcPr>
          <w:p w:rsidR="00355C5F" w:rsidRPr="00D85B89" w:rsidRDefault="00355C5F" w:rsidP="001973B3">
            <w:pPr>
              <w:rPr>
                <w:rFonts w:ascii="Century Gothic" w:hAnsi="Century Gothic" w:cs="Calibri"/>
                <w:sz w:val="23"/>
                <w:szCs w:val="23"/>
              </w:rPr>
            </w:pPr>
            <w:r w:rsidRPr="00D85B89">
              <w:rPr>
                <w:rFonts w:ascii="Century Gothic" w:hAnsi="Century Gothic" w:cs="Calibri"/>
                <w:sz w:val="23"/>
                <w:szCs w:val="23"/>
              </w:rPr>
              <w:t xml:space="preserve">Please refer to Section 2 of the Manual on Corporate Governance for the nomination and election policy, including the criteria used in selecting new directors.  </w:t>
            </w:r>
          </w:p>
          <w:p w:rsidR="00355C5F" w:rsidRPr="00D85B89" w:rsidRDefault="00355C5F" w:rsidP="001973B3">
            <w:pPr>
              <w:rPr>
                <w:rFonts w:ascii="Century Gothic" w:hAnsi="Century Gothic" w:cs="Calibri"/>
                <w:sz w:val="23"/>
                <w:szCs w:val="23"/>
              </w:rPr>
            </w:pPr>
          </w:p>
          <w:p w:rsidR="00355C5F" w:rsidRPr="00D85B89" w:rsidRDefault="00355C5F" w:rsidP="001973B3">
            <w:pPr>
              <w:rPr>
                <w:rFonts w:ascii="Century Gothic" w:hAnsi="Century Gothic" w:cs="Calibri"/>
                <w:sz w:val="23"/>
                <w:szCs w:val="23"/>
              </w:rPr>
            </w:pPr>
            <w:r w:rsidRPr="00D85B89">
              <w:rPr>
                <w:rFonts w:ascii="Century Gothic" w:hAnsi="Century Gothic" w:cs="Calibri"/>
                <w:sz w:val="23"/>
                <w:szCs w:val="23"/>
              </w:rPr>
              <w:t>The procedure therein is likewise applicable to minority shareholders.</w:t>
            </w:r>
          </w:p>
          <w:p w:rsidR="00355C5F" w:rsidRPr="00D85B89" w:rsidRDefault="00355C5F" w:rsidP="001973B3">
            <w:pPr>
              <w:rPr>
                <w:rFonts w:ascii="Century Gothic" w:hAnsi="Century Gothic" w:cs="Calibri"/>
                <w:sz w:val="23"/>
                <w:szCs w:val="23"/>
              </w:rPr>
            </w:pPr>
          </w:p>
          <w:p w:rsidR="00355C5F" w:rsidRPr="00FE2DF7" w:rsidRDefault="00355C5F" w:rsidP="001973B3">
            <w:pPr>
              <w:rPr>
                <w:rFonts w:ascii="Century Gothic" w:hAnsi="Century Gothic" w:cs="Calibri"/>
                <w:color w:val="FF0000"/>
                <w:sz w:val="23"/>
                <w:szCs w:val="23"/>
              </w:rPr>
            </w:pPr>
            <w:r w:rsidRPr="00D85B89">
              <w:rPr>
                <w:rFonts w:ascii="Century Gothic" w:hAnsi="Century Gothic" w:cs="Calibri"/>
                <w:sz w:val="23"/>
                <w:szCs w:val="23"/>
              </w:rPr>
              <w:t>The Nomination</w:t>
            </w:r>
            <w:r w:rsidR="004A0A3E" w:rsidRPr="00D85B89">
              <w:rPr>
                <w:rFonts w:ascii="Century Gothic" w:hAnsi="Century Gothic" w:cs="Calibri"/>
                <w:sz w:val="23"/>
                <w:szCs w:val="23"/>
              </w:rPr>
              <w:t xml:space="preserve"> </w:t>
            </w:r>
            <w:r w:rsidRPr="00D85B89">
              <w:rPr>
                <w:rFonts w:ascii="Century Gothic" w:hAnsi="Century Gothic" w:cs="Calibri"/>
                <w:sz w:val="23"/>
                <w:szCs w:val="23"/>
              </w:rPr>
              <w:t>Committee assesses the Board’s processes in the nomination, election or replacement of a director, as well as the quality of directors.</w:t>
            </w:r>
          </w:p>
        </w:tc>
      </w:tr>
      <w:tr w:rsidR="00FE2DF7" w:rsidRPr="00FE2DF7" w:rsidTr="00CF5672">
        <w:tc>
          <w:tcPr>
            <w:tcW w:w="3530" w:type="dxa"/>
            <w:gridSpan w:val="3"/>
            <w:shd w:val="clear" w:color="auto" w:fill="FFFFFF" w:themeFill="background1"/>
          </w:tcPr>
          <w:p w:rsidR="00DF2A84" w:rsidRPr="00D85B89" w:rsidRDefault="00DF2A84" w:rsidP="0093269D">
            <w:pPr>
              <w:pStyle w:val="ListParagraph"/>
              <w:numPr>
                <w:ilvl w:val="0"/>
                <w:numId w:val="17"/>
              </w:numPr>
              <w:ind w:left="360"/>
              <w:rPr>
                <w:rFonts w:ascii="Century Gothic" w:hAnsi="Century Gothic" w:cs="Calibri"/>
                <w:sz w:val="23"/>
                <w:szCs w:val="23"/>
              </w:rPr>
            </w:pPr>
            <w:r w:rsidRPr="00D85B89">
              <w:rPr>
                <w:rFonts w:ascii="Century Gothic" w:hAnsi="Century Gothic" w:cs="Calibri"/>
                <w:sz w:val="23"/>
                <w:szCs w:val="23"/>
              </w:rPr>
              <w:t>Board nomination and election policy is disclosed in the company’s Manual on Corporate Governance.</w:t>
            </w:r>
          </w:p>
          <w:p w:rsidR="00DF2A84" w:rsidRPr="00D85B89" w:rsidRDefault="00DF2A84" w:rsidP="00D3189B">
            <w:pPr>
              <w:pStyle w:val="ListParagraph"/>
              <w:ind w:left="360"/>
              <w:rPr>
                <w:rFonts w:ascii="Century Gothic" w:hAnsi="Century Gothic" w:cs="Calibri"/>
                <w:sz w:val="23"/>
                <w:szCs w:val="23"/>
              </w:rPr>
            </w:pPr>
          </w:p>
        </w:tc>
        <w:tc>
          <w:tcPr>
            <w:tcW w:w="1708" w:type="dxa"/>
            <w:shd w:val="clear" w:color="auto" w:fill="FFFFFF" w:themeFill="background1"/>
          </w:tcPr>
          <w:p w:rsidR="00DF2A84" w:rsidRPr="00D85B89" w:rsidRDefault="00DF2A84" w:rsidP="001973B3">
            <w:pPr>
              <w:rPr>
                <w:rFonts w:ascii="Century Gothic" w:hAnsi="Century Gothic" w:cs="Calibri"/>
                <w:sz w:val="23"/>
                <w:szCs w:val="23"/>
              </w:rPr>
            </w:pPr>
            <w:r w:rsidRPr="00D85B89">
              <w:rPr>
                <w:rFonts w:ascii="Century Gothic" w:hAnsi="Century Gothic" w:cs="Calibri"/>
                <w:sz w:val="23"/>
                <w:szCs w:val="23"/>
              </w:rPr>
              <w:t>COMPLIANT</w:t>
            </w:r>
          </w:p>
        </w:tc>
        <w:tc>
          <w:tcPr>
            <w:tcW w:w="3577" w:type="dxa"/>
            <w:gridSpan w:val="3"/>
            <w:vMerge/>
            <w:shd w:val="clear" w:color="auto" w:fill="FFFFFF" w:themeFill="background1"/>
          </w:tcPr>
          <w:p w:rsidR="00DF2A84" w:rsidRPr="00D85B89" w:rsidRDefault="00DF2A84" w:rsidP="001973B3">
            <w:pPr>
              <w:rPr>
                <w:rFonts w:ascii="Century Gothic" w:hAnsi="Century Gothic" w:cs="Calibri"/>
                <w:sz w:val="23"/>
                <w:szCs w:val="23"/>
                <w:highlight w:val="yellow"/>
              </w:rPr>
            </w:pPr>
          </w:p>
        </w:tc>
        <w:tc>
          <w:tcPr>
            <w:tcW w:w="6593" w:type="dxa"/>
            <w:gridSpan w:val="2"/>
            <w:vMerge/>
            <w:shd w:val="clear" w:color="auto" w:fill="FFFFFF" w:themeFill="background1"/>
          </w:tcPr>
          <w:p w:rsidR="00DF2A84" w:rsidRPr="00FE2DF7" w:rsidRDefault="00DF2A84" w:rsidP="001973B3">
            <w:pPr>
              <w:rPr>
                <w:rFonts w:ascii="Century Gothic" w:hAnsi="Century Gothic" w:cs="Calibri"/>
                <w:color w:val="FF0000"/>
                <w:sz w:val="23"/>
                <w:szCs w:val="23"/>
                <w:highlight w:val="yellow"/>
              </w:rPr>
            </w:pPr>
          </w:p>
        </w:tc>
      </w:tr>
      <w:tr w:rsidR="00FE2DF7" w:rsidRPr="00FE2DF7" w:rsidTr="00CF5672">
        <w:tc>
          <w:tcPr>
            <w:tcW w:w="3530" w:type="dxa"/>
            <w:gridSpan w:val="3"/>
            <w:shd w:val="clear" w:color="auto" w:fill="FFFFFF" w:themeFill="background1"/>
          </w:tcPr>
          <w:p w:rsidR="00DF2A84" w:rsidRPr="00D85B89" w:rsidRDefault="00DF2A84" w:rsidP="0093269D">
            <w:pPr>
              <w:pStyle w:val="ListParagraph"/>
              <w:numPr>
                <w:ilvl w:val="0"/>
                <w:numId w:val="17"/>
              </w:numPr>
              <w:ind w:left="360"/>
              <w:rPr>
                <w:rFonts w:ascii="Century Gothic" w:hAnsi="Century Gothic" w:cs="Calibri"/>
                <w:sz w:val="23"/>
                <w:szCs w:val="23"/>
              </w:rPr>
            </w:pPr>
            <w:r w:rsidRPr="00D85B89">
              <w:rPr>
                <w:rFonts w:ascii="Century Gothic" w:hAnsi="Century Gothic" w:cs="Calibri"/>
                <w:sz w:val="23"/>
                <w:szCs w:val="23"/>
              </w:rPr>
              <w:t>Board nomination and election policy includes how the company accepted nominations from minority shareholders.</w:t>
            </w:r>
          </w:p>
          <w:p w:rsidR="00DF2A84" w:rsidRPr="00D85B89" w:rsidRDefault="00DF2A84" w:rsidP="00D3189B">
            <w:pPr>
              <w:pStyle w:val="ListParagraph"/>
              <w:ind w:left="360"/>
              <w:rPr>
                <w:rFonts w:ascii="Century Gothic" w:hAnsi="Century Gothic" w:cs="Calibri"/>
                <w:sz w:val="23"/>
                <w:szCs w:val="23"/>
              </w:rPr>
            </w:pPr>
          </w:p>
        </w:tc>
        <w:tc>
          <w:tcPr>
            <w:tcW w:w="1708" w:type="dxa"/>
            <w:shd w:val="clear" w:color="auto" w:fill="FFFFFF" w:themeFill="background1"/>
          </w:tcPr>
          <w:p w:rsidR="00DF2A84" w:rsidRPr="00D85B89" w:rsidRDefault="00DF2A84" w:rsidP="001973B3">
            <w:pPr>
              <w:rPr>
                <w:rFonts w:ascii="Century Gothic" w:hAnsi="Century Gothic" w:cs="Calibri"/>
                <w:sz w:val="23"/>
                <w:szCs w:val="23"/>
              </w:rPr>
            </w:pPr>
            <w:r w:rsidRPr="00D85B89">
              <w:rPr>
                <w:rFonts w:ascii="Century Gothic" w:hAnsi="Century Gothic" w:cs="Calibri"/>
                <w:sz w:val="23"/>
                <w:szCs w:val="23"/>
              </w:rPr>
              <w:t>COMPLIANT</w:t>
            </w:r>
          </w:p>
        </w:tc>
        <w:tc>
          <w:tcPr>
            <w:tcW w:w="3577" w:type="dxa"/>
            <w:gridSpan w:val="3"/>
            <w:vMerge/>
            <w:shd w:val="clear" w:color="auto" w:fill="FFFFFF" w:themeFill="background1"/>
          </w:tcPr>
          <w:p w:rsidR="00DF2A84" w:rsidRPr="00D85B89" w:rsidRDefault="00DF2A84" w:rsidP="001973B3">
            <w:pPr>
              <w:rPr>
                <w:rFonts w:ascii="Century Gothic" w:hAnsi="Century Gothic" w:cs="Calibri"/>
                <w:sz w:val="23"/>
                <w:szCs w:val="23"/>
                <w:highlight w:val="yellow"/>
              </w:rPr>
            </w:pPr>
          </w:p>
        </w:tc>
        <w:tc>
          <w:tcPr>
            <w:tcW w:w="6593" w:type="dxa"/>
            <w:gridSpan w:val="2"/>
            <w:vMerge/>
            <w:shd w:val="clear" w:color="auto" w:fill="FFFFFF" w:themeFill="background1"/>
          </w:tcPr>
          <w:p w:rsidR="00DF2A84" w:rsidRPr="00FE2DF7" w:rsidRDefault="00DF2A84" w:rsidP="001973B3">
            <w:pPr>
              <w:rPr>
                <w:rFonts w:ascii="Century Gothic" w:hAnsi="Century Gothic" w:cs="Calibri"/>
                <w:color w:val="FF0000"/>
                <w:sz w:val="23"/>
                <w:szCs w:val="23"/>
                <w:highlight w:val="yellow"/>
              </w:rPr>
            </w:pPr>
          </w:p>
        </w:tc>
      </w:tr>
      <w:tr w:rsidR="00FE2DF7" w:rsidRPr="00FE2DF7" w:rsidTr="00CF5672">
        <w:tc>
          <w:tcPr>
            <w:tcW w:w="3530" w:type="dxa"/>
            <w:gridSpan w:val="3"/>
            <w:shd w:val="clear" w:color="auto" w:fill="FFFFFF" w:themeFill="background1"/>
          </w:tcPr>
          <w:p w:rsidR="00DF2A84" w:rsidRPr="00D85B89" w:rsidRDefault="00DF2A84" w:rsidP="0093269D">
            <w:pPr>
              <w:pStyle w:val="ListParagraph"/>
              <w:numPr>
                <w:ilvl w:val="0"/>
                <w:numId w:val="17"/>
              </w:numPr>
              <w:ind w:left="360"/>
              <w:rPr>
                <w:rFonts w:ascii="Century Gothic" w:hAnsi="Century Gothic" w:cs="Calibri"/>
                <w:sz w:val="23"/>
                <w:szCs w:val="23"/>
              </w:rPr>
            </w:pPr>
            <w:r w:rsidRPr="00D85B89">
              <w:rPr>
                <w:rFonts w:ascii="Century Gothic" w:hAnsi="Century Gothic" w:cs="Calibri"/>
                <w:sz w:val="23"/>
                <w:szCs w:val="23"/>
              </w:rPr>
              <w:t xml:space="preserve">Board nomination and election policy includes how the board shortlists candidates. </w:t>
            </w:r>
          </w:p>
          <w:p w:rsidR="00DF2A84" w:rsidRPr="00D85B89" w:rsidRDefault="00DF2A84" w:rsidP="00D3189B">
            <w:pPr>
              <w:pStyle w:val="ListParagraph"/>
              <w:ind w:left="360"/>
              <w:rPr>
                <w:rFonts w:ascii="Century Gothic" w:hAnsi="Century Gothic" w:cs="Calibri"/>
                <w:sz w:val="23"/>
                <w:szCs w:val="23"/>
              </w:rPr>
            </w:pPr>
          </w:p>
        </w:tc>
        <w:tc>
          <w:tcPr>
            <w:tcW w:w="1708" w:type="dxa"/>
            <w:shd w:val="clear" w:color="auto" w:fill="FFFFFF" w:themeFill="background1"/>
          </w:tcPr>
          <w:p w:rsidR="00DF2A84" w:rsidRPr="00D85B89" w:rsidRDefault="00DF2A84" w:rsidP="001973B3">
            <w:pPr>
              <w:rPr>
                <w:rFonts w:ascii="Century Gothic" w:hAnsi="Century Gothic" w:cs="Calibri"/>
                <w:sz w:val="23"/>
                <w:szCs w:val="23"/>
              </w:rPr>
            </w:pPr>
            <w:r w:rsidRPr="00D85B89">
              <w:rPr>
                <w:rFonts w:ascii="Century Gothic" w:hAnsi="Century Gothic" w:cs="Calibri"/>
                <w:sz w:val="23"/>
                <w:szCs w:val="23"/>
              </w:rPr>
              <w:t>COMPLIANT</w:t>
            </w:r>
          </w:p>
        </w:tc>
        <w:tc>
          <w:tcPr>
            <w:tcW w:w="3577" w:type="dxa"/>
            <w:gridSpan w:val="3"/>
            <w:vMerge/>
            <w:shd w:val="clear" w:color="auto" w:fill="FFFFFF" w:themeFill="background1"/>
          </w:tcPr>
          <w:p w:rsidR="00DF2A84" w:rsidRPr="00D85B89" w:rsidRDefault="00DF2A84" w:rsidP="001973B3">
            <w:pPr>
              <w:rPr>
                <w:rFonts w:ascii="Century Gothic" w:hAnsi="Century Gothic" w:cs="Calibri"/>
                <w:sz w:val="23"/>
                <w:szCs w:val="23"/>
                <w:highlight w:val="yellow"/>
              </w:rPr>
            </w:pPr>
          </w:p>
        </w:tc>
        <w:tc>
          <w:tcPr>
            <w:tcW w:w="6593" w:type="dxa"/>
            <w:gridSpan w:val="2"/>
            <w:vMerge/>
            <w:shd w:val="clear" w:color="auto" w:fill="FFFFFF" w:themeFill="background1"/>
          </w:tcPr>
          <w:p w:rsidR="00DF2A84" w:rsidRPr="00FE2DF7" w:rsidRDefault="00DF2A84" w:rsidP="001973B3">
            <w:pPr>
              <w:rPr>
                <w:rFonts w:ascii="Century Gothic" w:hAnsi="Century Gothic" w:cs="Calibri"/>
                <w:color w:val="FF0000"/>
                <w:sz w:val="23"/>
                <w:szCs w:val="23"/>
                <w:highlight w:val="yellow"/>
              </w:rPr>
            </w:pPr>
          </w:p>
        </w:tc>
      </w:tr>
      <w:tr w:rsidR="00FE2DF7" w:rsidRPr="00FE2DF7" w:rsidTr="00CF5672">
        <w:tc>
          <w:tcPr>
            <w:tcW w:w="3530" w:type="dxa"/>
            <w:gridSpan w:val="3"/>
            <w:shd w:val="clear" w:color="auto" w:fill="FFFFFF" w:themeFill="background1"/>
          </w:tcPr>
          <w:p w:rsidR="00DF2A84" w:rsidRPr="00D85B89" w:rsidRDefault="00DF2A84" w:rsidP="0093269D">
            <w:pPr>
              <w:pStyle w:val="ListParagraph"/>
              <w:numPr>
                <w:ilvl w:val="0"/>
                <w:numId w:val="17"/>
              </w:numPr>
              <w:ind w:left="360"/>
              <w:rPr>
                <w:rFonts w:ascii="Century Gothic" w:hAnsi="Century Gothic" w:cs="Calibri"/>
                <w:sz w:val="23"/>
                <w:szCs w:val="23"/>
              </w:rPr>
            </w:pPr>
            <w:r w:rsidRPr="00D85B89">
              <w:rPr>
                <w:rFonts w:ascii="Century Gothic" w:hAnsi="Century Gothic" w:cs="Calibri"/>
                <w:sz w:val="23"/>
                <w:szCs w:val="23"/>
              </w:rPr>
              <w:t>Board nomination and election policy includes an assessment of the effectiveness of the Board’s processes in the nomination, election or replacement of a director.</w:t>
            </w:r>
          </w:p>
          <w:p w:rsidR="00DF2A84" w:rsidRPr="00D85B89" w:rsidRDefault="00DF2A84" w:rsidP="00D3189B">
            <w:pPr>
              <w:pStyle w:val="ListParagraph"/>
              <w:ind w:left="360"/>
              <w:rPr>
                <w:rFonts w:ascii="Century Gothic" w:hAnsi="Century Gothic" w:cs="Calibri"/>
                <w:sz w:val="23"/>
                <w:szCs w:val="23"/>
              </w:rPr>
            </w:pPr>
          </w:p>
        </w:tc>
        <w:tc>
          <w:tcPr>
            <w:tcW w:w="1708" w:type="dxa"/>
            <w:shd w:val="clear" w:color="auto" w:fill="FFFFFF" w:themeFill="background1"/>
          </w:tcPr>
          <w:p w:rsidR="00DF2A84" w:rsidRPr="00D85B89" w:rsidRDefault="00DF2A84" w:rsidP="001973B3">
            <w:pPr>
              <w:rPr>
                <w:rFonts w:ascii="Century Gothic" w:hAnsi="Century Gothic" w:cs="Calibri"/>
                <w:sz w:val="23"/>
                <w:szCs w:val="23"/>
              </w:rPr>
            </w:pPr>
            <w:r w:rsidRPr="00D85B89">
              <w:rPr>
                <w:rFonts w:ascii="Century Gothic" w:hAnsi="Century Gothic" w:cs="Calibri"/>
                <w:sz w:val="23"/>
                <w:szCs w:val="23"/>
              </w:rPr>
              <w:t>COMPLIANT</w:t>
            </w:r>
          </w:p>
        </w:tc>
        <w:tc>
          <w:tcPr>
            <w:tcW w:w="3577" w:type="dxa"/>
            <w:gridSpan w:val="3"/>
            <w:vMerge/>
            <w:shd w:val="clear" w:color="auto" w:fill="FFFFFF" w:themeFill="background1"/>
          </w:tcPr>
          <w:p w:rsidR="00DF2A84" w:rsidRPr="00D85B89" w:rsidRDefault="00DF2A84" w:rsidP="001973B3">
            <w:pPr>
              <w:rPr>
                <w:rFonts w:ascii="Century Gothic" w:hAnsi="Century Gothic" w:cs="Calibri"/>
                <w:sz w:val="23"/>
                <w:szCs w:val="23"/>
                <w:highlight w:val="yellow"/>
              </w:rPr>
            </w:pPr>
          </w:p>
        </w:tc>
        <w:tc>
          <w:tcPr>
            <w:tcW w:w="6593" w:type="dxa"/>
            <w:gridSpan w:val="2"/>
            <w:vMerge/>
            <w:shd w:val="clear" w:color="auto" w:fill="FFFFFF" w:themeFill="background1"/>
          </w:tcPr>
          <w:p w:rsidR="00DF2A84" w:rsidRPr="00FE2DF7" w:rsidRDefault="00DF2A84" w:rsidP="001973B3">
            <w:pPr>
              <w:rPr>
                <w:rFonts w:ascii="Century Gothic" w:hAnsi="Century Gothic" w:cs="Calibri"/>
                <w:color w:val="FF0000"/>
                <w:sz w:val="23"/>
                <w:szCs w:val="23"/>
                <w:highlight w:val="yellow"/>
              </w:rPr>
            </w:pPr>
          </w:p>
        </w:tc>
      </w:tr>
      <w:tr w:rsidR="00FE2DF7" w:rsidRPr="00FE2DF7" w:rsidTr="00CF5672">
        <w:tc>
          <w:tcPr>
            <w:tcW w:w="3530" w:type="dxa"/>
            <w:gridSpan w:val="3"/>
            <w:shd w:val="clear" w:color="auto" w:fill="FFFFFF" w:themeFill="background1"/>
          </w:tcPr>
          <w:p w:rsidR="00DF2A84" w:rsidRPr="003C47B3" w:rsidRDefault="00DF2A84" w:rsidP="0093269D">
            <w:pPr>
              <w:pStyle w:val="ListParagraph"/>
              <w:numPr>
                <w:ilvl w:val="0"/>
                <w:numId w:val="17"/>
              </w:numPr>
              <w:ind w:left="360"/>
              <w:rPr>
                <w:rFonts w:ascii="Century Gothic" w:hAnsi="Century Gothic" w:cs="Calibri"/>
                <w:sz w:val="23"/>
                <w:szCs w:val="23"/>
              </w:rPr>
            </w:pPr>
            <w:r w:rsidRPr="003C47B3">
              <w:rPr>
                <w:rFonts w:ascii="Century Gothic" w:hAnsi="Century Gothic" w:cs="Calibri"/>
                <w:sz w:val="23"/>
                <w:szCs w:val="23"/>
              </w:rPr>
              <w:t>Board has a process for identifying the quality of directors that is aligned with the strategic direction of the company.</w:t>
            </w:r>
          </w:p>
          <w:p w:rsidR="00DF2A84" w:rsidRPr="003C47B3" w:rsidRDefault="00DF2A84" w:rsidP="00D3189B">
            <w:pPr>
              <w:pStyle w:val="ListParagraph"/>
              <w:ind w:left="360"/>
              <w:rPr>
                <w:rFonts w:ascii="Century Gothic" w:hAnsi="Century Gothic" w:cs="Calibri"/>
                <w:sz w:val="15"/>
                <w:szCs w:val="23"/>
              </w:rPr>
            </w:pPr>
          </w:p>
        </w:tc>
        <w:tc>
          <w:tcPr>
            <w:tcW w:w="1708" w:type="dxa"/>
            <w:shd w:val="clear" w:color="auto" w:fill="FFFFFF" w:themeFill="background1"/>
          </w:tcPr>
          <w:p w:rsidR="00DF2A84" w:rsidRPr="003C47B3" w:rsidRDefault="00DF2A84" w:rsidP="001973B3">
            <w:pPr>
              <w:rPr>
                <w:rFonts w:ascii="Century Gothic" w:hAnsi="Century Gothic" w:cs="Calibri"/>
                <w:sz w:val="23"/>
                <w:szCs w:val="23"/>
              </w:rPr>
            </w:pPr>
            <w:r w:rsidRPr="003C47B3">
              <w:rPr>
                <w:rFonts w:ascii="Century Gothic" w:hAnsi="Century Gothic" w:cs="Calibri"/>
                <w:sz w:val="23"/>
                <w:szCs w:val="23"/>
              </w:rPr>
              <w:t>COMPLIANT</w:t>
            </w:r>
          </w:p>
        </w:tc>
        <w:tc>
          <w:tcPr>
            <w:tcW w:w="3577" w:type="dxa"/>
            <w:gridSpan w:val="3"/>
            <w:vMerge/>
            <w:shd w:val="clear" w:color="auto" w:fill="FFFFFF" w:themeFill="background1"/>
          </w:tcPr>
          <w:p w:rsidR="00DF2A84" w:rsidRPr="00FE2DF7" w:rsidRDefault="00DF2A84" w:rsidP="001973B3">
            <w:pPr>
              <w:rPr>
                <w:rFonts w:ascii="Century Gothic" w:hAnsi="Century Gothic" w:cs="Calibri"/>
                <w:color w:val="FF0000"/>
                <w:sz w:val="23"/>
                <w:szCs w:val="23"/>
                <w:highlight w:val="yellow"/>
              </w:rPr>
            </w:pPr>
          </w:p>
        </w:tc>
        <w:tc>
          <w:tcPr>
            <w:tcW w:w="6593" w:type="dxa"/>
            <w:gridSpan w:val="2"/>
            <w:vMerge/>
            <w:shd w:val="clear" w:color="auto" w:fill="FFFFFF" w:themeFill="background1"/>
          </w:tcPr>
          <w:p w:rsidR="00DF2A84" w:rsidRPr="00FE2DF7" w:rsidRDefault="00DF2A84" w:rsidP="001973B3">
            <w:pPr>
              <w:rPr>
                <w:rFonts w:ascii="Century Gothic" w:hAnsi="Century Gothic" w:cs="Calibri"/>
                <w:color w:val="FF0000"/>
                <w:sz w:val="23"/>
                <w:szCs w:val="23"/>
                <w:highlight w:val="yellow"/>
              </w:rPr>
            </w:pPr>
          </w:p>
        </w:tc>
      </w:tr>
      <w:tr w:rsidR="00FE2DF7" w:rsidRPr="00FE2DF7" w:rsidTr="00333FBC">
        <w:tc>
          <w:tcPr>
            <w:tcW w:w="15408" w:type="dxa"/>
            <w:gridSpan w:val="9"/>
            <w:shd w:val="clear" w:color="auto" w:fill="548DD4" w:themeFill="text2" w:themeFillTint="99"/>
          </w:tcPr>
          <w:p w:rsidR="00D46EFD" w:rsidRPr="003C47B3" w:rsidRDefault="00D46EFD" w:rsidP="00D46EFD">
            <w:pPr>
              <w:rPr>
                <w:rFonts w:ascii="Century Gothic" w:hAnsi="Century Gothic" w:cs="Calibri"/>
                <w:sz w:val="23"/>
                <w:szCs w:val="23"/>
              </w:rPr>
            </w:pPr>
            <w:r w:rsidRPr="003C47B3">
              <w:rPr>
                <w:rFonts w:ascii="Century Gothic" w:hAnsi="Century Gothic" w:cs="Calibri"/>
                <w:sz w:val="23"/>
                <w:szCs w:val="23"/>
              </w:rPr>
              <w:t>Optional: Recommendation 2.6</w:t>
            </w:r>
          </w:p>
        </w:tc>
      </w:tr>
      <w:tr w:rsidR="00FE2DF7" w:rsidRPr="00FE2DF7" w:rsidTr="00CF5672">
        <w:tc>
          <w:tcPr>
            <w:tcW w:w="3530" w:type="dxa"/>
            <w:gridSpan w:val="3"/>
            <w:shd w:val="clear" w:color="auto" w:fill="C6D9F1" w:themeFill="text2" w:themeFillTint="33"/>
          </w:tcPr>
          <w:p w:rsidR="00D46EFD" w:rsidRPr="003C47B3" w:rsidRDefault="00D46EFD" w:rsidP="0093269D">
            <w:pPr>
              <w:pStyle w:val="ListParagraph"/>
              <w:numPr>
                <w:ilvl w:val="0"/>
                <w:numId w:val="18"/>
              </w:numPr>
              <w:ind w:left="360"/>
              <w:rPr>
                <w:rFonts w:ascii="Century Gothic" w:hAnsi="Century Gothic" w:cs="Calibri"/>
                <w:sz w:val="23"/>
                <w:szCs w:val="23"/>
              </w:rPr>
            </w:pPr>
            <w:r w:rsidRPr="003C47B3">
              <w:rPr>
                <w:rFonts w:ascii="Century Gothic" w:hAnsi="Century Gothic" w:cs="Calibri"/>
                <w:sz w:val="23"/>
                <w:szCs w:val="23"/>
              </w:rPr>
              <w:t>Company uses professional search firms or other external sources of candidates (such as director databases set up by director or shareholder bodies) when searching for candidates to the board of directors</w:t>
            </w:r>
          </w:p>
        </w:tc>
        <w:tc>
          <w:tcPr>
            <w:tcW w:w="1708" w:type="dxa"/>
            <w:shd w:val="clear" w:color="auto" w:fill="C6D9F1" w:themeFill="text2" w:themeFillTint="33"/>
          </w:tcPr>
          <w:p w:rsidR="00D46EFD" w:rsidRPr="003C47B3" w:rsidRDefault="00D46EFD" w:rsidP="001973B3">
            <w:pPr>
              <w:rPr>
                <w:rFonts w:ascii="Century Gothic" w:hAnsi="Century Gothic" w:cs="Calibri"/>
                <w:sz w:val="23"/>
                <w:szCs w:val="23"/>
              </w:rPr>
            </w:pPr>
          </w:p>
        </w:tc>
        <w:tc>
          <w:tcPr>
            <w:tcW w:w="3577" w:type="dxa"/>
            <w:gridSpan w:val="3"/>
            <w:shd w:val="clear" w:color="auto" w:fill="C6D9F1" w:themeFill="text2" w:themeFillTint="33"/>
          </w:tcPr>
          <w:p w:rsidR="00D46EFD" w:rsidRPr="003C47B3" w:rsidRDefault="00D46EFD" w:rsidP="001973B3">
            <w:pPr>
              <w:rPr>
                <w:rFonts w:ascii="Century Gothic" w:hAnsi="Century Gothic" w:cs="Calibri"/>
                <w:sz w:val="23"/>
                <w:szCs w:val="23"/>
              </w:rPr>
            </w:pPr>
            <w:r w:rsidRPr="003C47B3">
              <w:rPr>
                <w:rFonts w:ascii="Century Gothic" w:hAnsi="Century Gothic" w:cs="Calibri"/>
                <w:sz w:val="23"/>
                <w:szCs w:val="23"/>
              </w:rPr>
              <w:t>Identify the professional search firm used or other external sources of candidates.</w:t>
            </w:r>
          </w:p>
        </w:tc>
        <w:tc>
          <w:tcPr>
            <w:tcW w:w="6593" w:type="dxa"/>
            <w:gridSpan w:val="2"/>
            <w:shd w:val="clear" w:color="auto" w:fill="C6D9F1" w:themeFill="text2" w:themeFillTint="33"/>
          </w:tcPr>
          <w:p w:rsidR="00D46EFD" w:rsidRPr="00FE2DF7" w:rsidRDefault="00D46EFD" w:rsidP="001973B3">
            <w:pPr>
              <w:rPr>
                <w:rFonts w:ascii="Century Gothic" w:hAnsi="Century Gothic" w:cs="Calibri"/>
                <w:color w:val="FF0000"/>
                <w:sz w:val="23"/>
                <w:szCs w:val="23"/>
              </w:rPr>
            </w:pPr>
          </w:p>
        </w:tc>
      </w:tr>
      <w:tr w:rsidR="00FE2DF7" w:rsidRPr="00FE2DF7" w:rsidTr="00333FBC">
        <w:trPr>
          <w:trHeight w:val="296"/>
        </w:trPr>
        <w:tc>
          <w:tcPr>
            <w:tcW w:w="15408" w:type="dxa"/>
            <w:gridSpan w:val="9"/>
            <w:shd w:val="clear" w:color="auto" w:fill="548DD4" w:themeFill="text2" w:themeFillTint="99"/>
          </w:tcPr>
          <w:p w:rsidR="00D46EFD" w:rsidRPr="00FE2DF7" w:rsidRDefault="00D46EFD" w:rsidP="00D46EFD">
            <w:pPr>
              <w:rPr>
                <w:rFonts w:ascii="Century Gothic" w:hAnsi="Century Gothic" w:cs="Calibri"/>
                <w:color w:val="FF0000"/>
                <w:sz w:val="23"/>
                <w:szCs w:val="23"/>
              </w:rPr>
            </w:pPr>
            <w:r w:rsidRPr="003C47B3">
              <w:rPr>
                <w:rFonts w:ascii="Century Gothic" w:hAnsi="Century Gothic" w:cs="Calibri"/>
                <w:sz w:val="23"/>
                <w:szCs w:val="23"/>
              </w:rPr>
              <w:t>Recommendation 2.7</w:t>
            </w:r>
          </w:p>
        </w:tc>
      </w:tr>
      <w:tr w:rsidR="00FE2DF7" w:rsidRPr="00FE2DF7" w:rsidTr="00CF5672">
        <w:tc>
          <w:tcPr>
            <w:tcW w:w="3530" w:type="dxa"/>
            <w:gridSpan w:val="3"/>
            <w:shd w:val="clear" w:color="auto" w:fill="FFFFFF" w:themeFill="background1"/>
          </w:tcPr>
          <w:p w:rsidR="004A0A3E" w:rsidRPr="003C47B3" w:rsidRDefault="004A0A3E" w:rsidP="00A90A01">
            <w:pPr>
              <w:pStyle w:val="ListParagraph"/>
              <w:numPr>
                <w:ilvl w:val="0"/>
                <w:numId w:val="19"/>
              </w:numPr>
              <w:ind w:left="360"/>
              <w:rPr>
                <w:rFonts w:ascii="Century Gothic" w:hAnsi="Century Gothic" w:cs="Calibri"/>
                <w:sz w:val="23"/>
                <w:szCs w:val="23"/>
              </w:rPr>
            </w:pPr>
            <w:r w:rsidRPr="003C47B3">
              <w:rPr>
                <w:rFonts w:ascii="Century Gothic" w:hAnsi="Century Gothic" w:cs="Calibri"/>
                <w:sz w:val="23"/>
                <w:szCs w:val="23"/>
              </w:rPr>
              <w:t>Board has overall responsibility in ensuring that there is a group-wide policy and system governing related party transactions (RPTs) and other unusual or infrequently occurring transactions.</w:t>
            </w:r>
          </w:p>
        </w:tc>
        <w:tc>
          <w:tcPr>
            <w:tcW w:w="1708" w:type="dxa"/>
            <w:shd w:val="clear" w:color="auto" w:fill="FFFFFF" w:themeFill="background1"/>
          </w:tcPr>
          <w:p w:rsidR="004A0A3E" w:rsidRPr="003C47B3" w:rsidRDefault="004A0A3E" w:rsidP="001973B3">
            <w:pPr>
              <w:rPr>
                <w:rFonts w:ascii="Century Gothic" w:hAnsi="Century Gothic" w:cs="Calibri"/>
                <w:sz w:val="23"/>
                <w:szCs w:val="23"/>
              </w:rPr>
            </w:pPr>
            <w:r w:rsidRPr="003C47B3">
              <w:rPr>
                <w:rFonts w:ascii="Century Gothic" w:hAnsi="Century Gothic" w:cs="Calibri"/>
                <w:sz w:val="23"/>
                <w:szCs w:val="23"/>
              </w:rPr>
              <w:t>COMPLIANT</w:t>
            </w:r>
          </w:p>
        </w:tc>
        <w:tc>
          <w:tcPr>
            <w:tcW w:w="3577" w:type="dxa"/>
            <w:gridSpan w:val="3"/>
            <w:vMerge w:val="restart"/>
            <w:shd w:val="clear" w:color="auto" w:fill="FFFFFF" w:themeFill="background1"/>
          </w:tcPr>
          <w:p w:rsidR="004A0A3E" w:rsidRPr="003C47B3" w:rsidRDefault="004A0A3E" w:rsidP="00F877B3">
            <w:pPr>
              <w:rPr>
                <w:rFonts w:ascii="Century Gothic" w:hAnsi="Century Gothic" w:cs="Calibri"/>
                <w:sz w:val="23"/>
                <w:szCs w:val="23"/>
              </w:rPr>
            </w:pPr>
            <w:r w:rsidRPr="003C47B3">
              <w:rPr>
                <w:rFonts w:ascii="Century Gothic" w:hAnsi="Century Gothic" w:cs="Calibri"/>
                <w:sz w:val="23"/>
                <w:szCs w:val="23"/>
              </w:rPr>
              <w:t>Provide information on or reference to a document containing the company’s policy on related party transaction, including policy on review and approval of significant RPTs</w:t>
            </w:r>
          </w:p>
          <w:p w:rsidR="004A0A3E" w:rsidRPr="003C47B3" w:rsidRDefault="004A0A3E" w:rsidP="00F877B3">
            <w:pPr>
              <w:rPr>
                <w:rFonts w:ascii="Century Gothic" w:hAnsi="Century Gothic" w:cs="Calibri"/>
                <w:sz w:val="23"/>
                <w:szCs w:val="23"/>
              </w:rPr>
            </w:pPr>
          </w:p>
          <w:p w:rsidR="004A0A3E" w:rsidRPr="003C47B3" w:rsidRDefault="004A0A3E" w:rsidP="00F877B3">
            <w:pPr>
              <w:rPr>
                <w:rFonts w:ascii="Century Gothic" w:hAnsi="Century Gothic" w:cs="Calibri"/>
                <w:sz w:val="23"/>
                <w:szCs w:val="23"/>
              </w:rPr>
            </w:pPr>
            <w:r w:rsidRPr="003C47B3">
              <w:rPr>
                <w:rFonts w:ascii="Century Gothic" w:hAnsi="Century Gothic" w:cs="Calibri"/>
                <w:sz w:val="23"/>
                <w:szCs w:val="23"/>
              </w:rPr>
              <w:t>Identify transactions that were approved pursuant to the policy.</w:t>
            </w:r>
          </w:p>
        </w:tc>
        <w:tc>
          <w:tcPr>
            <w:tcW w:w="6593" w:type="dxa"/>
            <w:gridSpan w:val="2"/>
            <w:vMerge w:val="restart"/>
            <w:shd w:val="clear" w:color="auto" w:fill="FFFFFF" w:themeFill="background1"/>
          </w:tcPr>
          <w:p w:rsidR="004A0A3E" w:rsidRPr="003C47B3" w:rsidRDefault="004A0A3E" w:rsidP="001973B3">
            <w:pPr>
              <w:rPr>
                <w:rFonts w:ascii="Century Gothic" w:hAnsi="Century Gothic" w:cs="Calibri"/>
                <w:sz w:val="23"/>
                <w:szCs w:val="23"/>
              </w:rPr>
            </w:pPr>
            <w:r w:rsidRPr="003C47B3">
              <w:rPr>
                <w:rFonts w:ascii="Century Gothic" w:hAnsi="Century Gothic" w:cs="Calibri"/>
                <w:sz w:val="23"/>
                <w:szCs w:val="23"/>
              </w:rPr>
              <w:t>Please refer to Section 2 of the Manual on Corporate Governance</w:t>
            </w:r>
            <w:r w:rsidR="00F4790A" w:rsidRPr="003C47B3">
              <w:rPr>
                <w:rFonts w:ascii="Century Gothic" w:hAnsi="Century Gothic" w:cs="Calibri"/>
                <w:sz w:val="23"/>
                <w:szCs w:val="23"/>
              </w:rPr>
              <w:t xml:space="preserve"> for information on the Company’s RPT policy.  In addition, the Audit Committee which consists of at least 3 non-executive directors and all of the independent directors is tasked with reviewing all material RPTs.</w:t>
            </w:r>
          </w:p>
          <w:p w:rsidR="00F4790A" w:rsidRPr="003C47B3" w:rsidRDefault="00F4790A" w:rsidP="001973B3">
            <w:pPr>
              <w:rPr>
                <w:rFonts w:ascii="Century Gothic" w:hAnsi="Century Gothic" w:cs="Calibri"/>
                <w:sz w:val="23"/>
                <w:szCs w:val="23"/>
              </w:rPr>
            </w:pPr>
          </w:p>
          <w:p w:rsidR="00F4790A" w:rsidRPr="003C47B3" w:rsidRDefault="00F4790A" w:rsidP="001973B3">
            <w:pPr>
              <w:rPr>
                <w:rFonts w:ascii="Century Gothic" w:hAnsi="Century Gothic" w:cs="Calibri"/>
                <w:sz w:val="23"/>
                <w:szCs w:val="23"/>
              </w:rPr>
            </w:pPr>
            <w:r w:rsidRPr="003C47B3">
              <w:rPr>
                <w:rFonts w:ascii="Century Gothic" w:hAnsi="Century Gothic" w:cs="Calibri"/>
                <w:sz w:val="23"/>
                <w:szCs w:val="23"/>
              </w:rPr>
              <w:t>The RPTs that were approved based on the RPT policy are enumerated in Note 17 of the Company’s Consolidated Audited Financial Statement.</w:t>
            </w:r>
          </w:p>
        </w:tc>
      </w:tr>
      <w:tr w:rsidR="00FE2DF7" w:rsidRPr="00FE2DF7" w:rsidTr="00CF5672">
        <w:tc>
          <w:tcPr>
            <w:tcW w:w="3530" w:type="dxa"/>
            <w:gridSpan w:val="3"/>
            <w:shd w:val="clear" w:color="auto" w:fill="FFFFFF" w:themeFill="background1"/>
          </w:tcPr>
          <w:p w:rsidR="004A0A3E" w:rsidRPr="003C47B3" w:rsidRDefault="004A0A3E" w:rsidP="00A90A01">
            <w:pPr>
              <w:pStyle w:val="ListParagraph"/>
              <w:numPr>
                <w:ilvl w:val="0"/>
                <w:numId w:val="19"/>
              </w:numPr>
              <w:ind w:left="360"/>
              <w:rPr>
                <w:rFonts w:ascii="Century Gothic" w:hAnsi="Century Gothic" w:cs="Calibri"/>
                <w:sz w:val="23"/>
                <w:szCs w:val="23"/>
              </w:rPr>
            </w:pPr>
            <w:r w:rsidRPr="003C47B3">
              <w:rPr>
                <w:rFonts w:ascii="Century Gothic" w:hAnsi="Century Gothic" w:cs="Calibri"/>
                <w:sz w:val="23"/>
                <w:szCs w:val="23"/>
              </w:rPr>
              <w:t>RPT Policy includes appropriate review and approval of material RPTs, which guarantee fairness and transparency of the transactions.</w:t>
            </w:r>
          </w:p>
        </w:tc>
        <w:tc>
          <w:tcPr>
            <w:tcW w:w="1708" w:type="dxa"/>
            <w:shd w:val="clear" w:color="auto" w:fill="FFFFFF" w:themeFill="background1"/>
          </w:tcPr>
          <w:p w:rsidR="004A0A3E" w:rsidRPr="003C47B3" w:rsidRDefault="004A0A3E" w:rsidP="001973B3">
            <w:pPr>
              <w:rPr>
                <w:rFonts w:ascii="Century Gothic" w:hAnsi="Century Gothic" w:cs="Calibri"/>
                <w:sz w:val="23"/>
                <w:szCs w:val="23"/>
              </w:rPr>
            </w:pPr>
            <w:r w:rsidRPr="003C47B3">
              <w:rPr>
                <w:rFonts w:ascii="Century Gothic" w:hAnsi="Century Gothic" w:cs="Calibri"/>
                <w:sz w:val="23"/>
                <w:szCs w:val="23"/>
              </w:rPr>
              <w:t>COMPLIANT</w:t>
            </w:r>
          </w:p>
        </w:tc>
        <w:tc>
          <w:tcPr>
            <w:tcW w:w="3577" w:type="dxa"/>
            <w:gridSpan w:val="3"/>
            <w:vMerge/>
            <w:shd w:val="clear" w:color="auto" w:fill="FFFFFF" w:themeFill="background1"/>
          </w:tcPr>
          <w:p w:rsidR="004A0A3E" w:rsidRPr="003C47B3" w:rsidRDefault="004A0A3E" w:rsidP="001973B3">
            <w:pPr>
              <w:rPr>
                <w:rFonts w:ascii="Century Gothic" w:hAnsi="Century Gothic" w:cs="Calibri"/>
                <w:sz w:val="23"/>
                <w:szCs w:val="23"/>
                <w:highlight w:val="yellow"/>
              </w:rPr>
            </w:pPr>
          </w:p>
        </w:tc>
        <w:tc>
          <w:tcPr>
            <w:tcW w:w="6593" w:type="dxa"/>
            <w:gridSpan w:val="2"/>
            <w:vMerge/>
            <w:shd w:val="clear" w:color="auto" w:fill="FFFFFF" w:themeFill="background1"/>
          </w:tcPr>
          <w:p w:rsidR="004A0A3E" w:rsidRPr="003C47B3" w:rsidRDefault="004A0A3E" w:rsidP="001973B3">
            <w:pPr>
              <w:rPr>
                <w:rFonts w:ascii="Century Gothic" w:hAnsi="Century Gothic" w:cs="Calibri"/>
                <w:sz w:val="23"/>
                <w:szCs w:val="23"/>
                <w:highlight w:val="yellow"/>
              </w:rPr>
            </w:pPr>
          </w:p>
        </w:tc>
      </w:tr>
      <w:tr w:rsidR="00FE2DF7" w:rsidRPr="00FE2DF7" w:rsidTr="00CF5672">
        <w:tc>
          <w:tcPr>
            <w:tcW w:w="3530" w:type="dxa"/>
            <w:gridSpan w:val="3"/>
            <w:shd w:val="clear" w:color="auto" w:fill="FFFFFF" w:themeFill="background1"/>
          </w:tcPr>
          <w:p w:rsidR="004A0A3E" w:rsidRPr="003C47B3" w:rsidRDefault="004A0A3E" w:rsidP="00A90A01">
            <w:pPr>
              <w:pStyle w:val="ListParagraph"/>
              <w:numPr>
                <w:ilvl w:val="0"/>
                <w:numId w:val="19"/>
              </w:numPr>
              <w:ind w:left="360"/>
              <w:rPr>
                <w:rFonts w:ascii="Century Gothic" w:hAnsi="Century Gothic" w:cs="Calibri"/>
                <w:sz w:val="23"/>
                <w:szCs w:val="23"/>
              </w:rPr>
            </w:pPr>
            <w:r w:rsidRPr="003C47B3">
              <w:rPr>
                <w:rFonts w:ascii="Century Gothic" w:hAnsi="Century Gothic" w:cs="Calibri"/>
                <w:sz w:val="23"/>
                <w:szCs w:val="23"/>
              </w:rPr>
              <w:t xml:space="preserve">RPT policy encompasses all entities within the group, taking into account their size, structure, </w:t>
            </w:r>
            <w:proofErr w:type="gramStart"/>
            <w:r w:rsidRPr="003C47B3">
              <w:rPr>
                <w:rFonts w:ascii="Century Gothic" w:hAnsi="Century Gothic" w:cs="Calibri"/>
                <w:sz w:val="23"/>
                <w:szCs w:val="23"/>
              </w:rPr>
              <w:t>risk</w:t>
            </w:r>
            <w:proofErr w:type="gramEnd"/>
            <w:r w:rsidRPr="003C47B3">
              <w:rPr>
                <w:rFonts w:ascii="Century Gothic" w:hAnsi="Century Gothic" w:cs="Calibri"/>
                <w:sz w:val="23"/>
                <w:szCs w:val="23"/>
              </w:rPr>
              <w:t xml:space="preserve"> profile and complexity of operations.</w:t>
            </w:r>
          </w:p>
        </w:tc>
        <w:tc>
          <w:tcPr>
            <w:tcW w:w="1708" w:type="dxa"/>
            <w:shd w:val="clear" w:color="auto" w:fill="FFFFFF" w:themeFill="background1"/>
          </w:tcPr>
          <w:p w:rsidR="004A0A3E" w:rsidRPr="003C47B3" w:rsidRDefault="004A0A3E" w:rsidP="001973B3">
            <w:pPr>
              <w:rPr>
                <w:rFonts w:ascii="Century Gothic" w:hAnsi="Century Gothic" w:cs="Calibri"/>
                <w:sz w:val="23"/>
                <w:szCs w:val="23"/>
              </w:rPr>
            </w:pPr>
            <w:r w:rsidRPr="003C47B3">
              <w:rPr>
                <w:rFonts w:ascii="Century Gothic" w:hAnsi="Century Gothic" w:cs="Calibri"/>
                <w:sz w:val="23"/>
                <w:szCs w:val="23"/>
              </w:rPr>
              <w:t>COMPLIANT</w:t>
            </w:r>
          </w:p>
        </w:tc>
        <w:tc>
          <w:tcPr>
            <w:tcW w:w="3577" w:type="dxa"/>
            <w:gridSpan w:val="3"/>
            <w:vMerge/>
            <w:shd w:val="clear" w:color="auto" w:fill="FFFFFF" w:themeFill="background1"/>
          </w:tcPr>
          <w:p w:rsidR="004A0A3E" w:rsidRPr="003C47B3" w:rsidRDefault="004A0A3E" w:rsidP="001973B3">
            <w:pPr>
              <w:rPr>
                <w:rFonts w:ascii="Century Gothic" w:hAnsi="Century Gothic" w:cs="Calibri"/>
                <w:sz w:val="23"/>
                <w:szCs w:val="23"/>
                <w:highlight w:val="yellow"/>
              </w:rPr>
            </w:pPr>
          </w:p>
        </w:tc>
        <w:tc>
          <w:tcPr>
            <w:tcW w:w="6593" w:type="dxa"/>
            <w:gridSpan w:val="2"/>
            <w:vMerge/>
            <w:shd w:val="clear" w:color="auto" w:fill="FFFFFF" w:themeFill="background1"/>
          </w:tcPr>
          <w:p w:rsidR="004A0A3E" w:rsidRPr="003C47B3" w:rsidRDefault="004A0A3E" w:rsidP="001973B3">
            <w:pPr>
              <w:rPr>
                <w:rFonts w:ascii="Century Gothic" w:hAnsi="Century Gothic" w:cs="Calibri"/>
                <w:sz w:val="23"/>
                <w:szCs w:val="23"/>
                <w:highlight w:val="yellow"/>
              </w:rPr>
            </w:pPr>
          </w:p>
        </w:tc>
      </w:tr>
      <w:tr w:rsidR="00FE2DF7" w:rsidRPr="00FE2DF7" w:rsidTr="00333FBC">
        <w:tc>
          <w:tcPr>
            <w:tcW w:w="15408" w:type="dxa"/>
            <w:gridSpan w:val="9"/>
            <w:shd w:val="clear" w:color="auto" w:fill="548DD4" w:themeFill="text2" w:themeFillTint="99"/>
          </w:tcPr>
          <w:p w:rsidR="00F877B3" w:rsidRPr="003C47B3" w:rsidRDefault="00F877B3" w:rsidP="001973B3">
            <w:pPr>
              <w:rPr>
                <w:rFonts w:ascii="Century Gothic" w:hAnsi="Century Gothic" w:cs="Calibri"/>
                <w:sz w:val="23"/>
                <w:szCs w:val="23"/>
              </w:rPr>
            </w:pPr>
            <w:r w:rsidRPr="003C47B3">
              <w:rPr>
                <w:rFonts w:ascii="Century Gothic" w:hAnsi="Century Gothic" w:cs="Calibri"/>
                <w:sz w:val="23"/>
                <w:szCs w:val="23"/>
              </w:rPr>
              <w:t>Supplement to Recommendation 2.7</w:t>
            </w:r>
          </w:p>
        </w:tc>
      </w:tr>
      <w:tr w:rsidR="00FE2DF7" w:rsidRPr="00FE2DF7" w:rsidTr="00CF5672">
        <w:tc>
          <w:tcPr>
            <w:tcW w:w="3530" w:type="dxa"/>
            <w:gridSpan w:val="3"/>
            <w:shd w:val="clear" w:color="auto" w:fill="FFFFFF" w:themeFill="background1"/>
          </w:tcPr>
          <w:p w:rsidR="005449FA" w:rsidRPr="003C47B3" w:rsidRDefault="005449FA" w:rsidP="0093269D">
            <w:pPr>
              <w:pStyle w:val="ListParagraph"/>
              <w:numPr>
                <w:ilvl w:val="0"/>
                <w:numId w:val="20"/>
              </w:numPr>
              <w:ind w:left="360"/>
              <w:rPr>
                <w:rFonts w:ascii="Century Gothic" w:hAnsi="Century Gothic" w:cs="Calibri"/>
                <w:sz w:val="23"/>
                <w:szCs w:val="23"/>
              </w:rPr>
            </w:pPr>
            <w:r w:rsidRPr="003C47B3">
              <w:rPr>
                <w:rFonts w:ascii="Century Gothic" w:hAnsi="Century Gothic" w:cs="Calibri"/>
                <w:sz w:val="23"/>
                <w:szCs w:val="23"/>
              </w:rPr>
              <w:t xml:space="preserve">Board clearly defines the threshold for disclosure and approval of RPTs and categorizes such transactions according to those that are considered </w:t>
            </w:r>
            <w:r w:rsidRPr="003C47B3">
              <w:rPr>
                <w:rFonts w:ascii="Century Gothic" w:hAnsi="Century Gothic" w:cs="Calibri"/>
                <w:i/>
                <w:sz w:val="23"/>
                <w:szCs w:val="23"/>
              </w:rPr>
              <w:t>de minimis</w:t>
            </w:r>
            <w:r w:rsidRPr="003C47B3">
              <w:rPr>
                <w:rFonts w:ascii="Century Gothic" w:hAnsi="Century Gothic" w:cs="Calibri"/>
                <w:sz w:val="23"/>
                <w:szCs w:val="23"/>
              </w:rPr>
              <w:t xml:space="preserve"> or transactions that need not be reported or announced, those that need to be disclosed, and those that need prior shareholder approval.  The aggregate amount of RPTs within any twelve (12) month period should be considered for purposes of applying the thresholds for disclosure and approval.</w:t>
            </w:r>
          </w:p>
          <w:p w:rsidR="005449FA" w:rsidRPr="003C47B3" w:rsidRDefault="005449FA" w:rsidP="00F877B3">
            <w:pPr>
              <w:pStyle w:val="ListParagraph"/>
              <w:ind w:left="360"/>
              <w:rPr>
                <w:rFonts w:ascii="Century Gothic" w:hAnsi="Century Gothic" w:cs="Calibri"/>
                <w:sz w:val="23"/>
                <w:szCs w:val="23"/>
              </w:rPr>
            </w:pPr>
          </w:p>
        </w:tc>
        <w:tc>
          <w:tcPr>
            <w:tcW w:w="1708" w:type="dxa"/>
            <w:shd w:val="clear" w:color="auto" w:fill="FFFFFF" w:themeFill="background1"/>
          </w:tcPr>
          <w:p w:rsidR="005449FA" w:rsidRPr="003C47B3" w:rsidRDefault="005449FA" w:rsidP="00177EF4">
            <w:pPr>
              <w:ind w:left="-14"/>
              <w:rPr>
                <w:rFonts w:ascii="Century Gothic" w:hAnsi="Century Gothic" w:cs="Calibri"/>
                <w:sz w:val="23"/>
                <w:szCs w:val="23"/>
              </w:rPr>
            </w:pPr>
            <w:r w:rsidRPr="003C47B3">
              <w:rPr>
                <w:rFonts w:ascii="Century Gothic" w:hAnsi="Century Gothic" w:cs="Calibri"/>
                <w:sz w:val="23"/>
                <w:szCs w:val="23"/>
              </w:rPr>
              <w:t>COMPLIANT</w:t>
            </w:r>
          </w:p>
        </w:tc>
        <w:tc>
          <w:tcPr>
            <w:tcW w:w="3577" w:type="dxa"/>
            <w:gridSpan w:val="3"/>
            <w:shd w:val="clear" w:color="auto" w:fill="FFFFFF" w:themeFill="background1"/>
          </w:tcPr>
          <w:p w:rsidR="005449FA" w:rsidRPr="003C47B3" w:rsidRDefault="005449FA" w:rsidP="00F877B3">
            <w:pPr>
              <w:rPr>
                <w:rFonts w:ascii="Century Gothic" w:hAnsi="Century Gothic" w:cs="Calibri"/>
                <w:sz w:val="23"/>
                <w:szCs w:val="23"/>
              </w:rPr>
            </w:pPr>
            <w:r w:rsidRPr="003C47B3">
              <w:rPr>
                <w:rFonts w:ascii="Century Gothic" w:hAnsi="Century Gothic" w:cs="Calibri"/>
                <w:sz w:val="23"/>
                <w:szCs w:val="23"/>
              </w:rPr>
              <w:t>Provide information on a materiality threshold for RPT disclosure and approval, if any.</w:t>
            </w:r>
          </w:p>
          <w:p w:rsidR="005449FA" w:rsidRPr="003C47B3" w:rsidRDefault="005449FA" w:rsidP="00F877B3">
            <w:pPr>
              <w:rPr>
                <w:rFonts w:ascii="Century Gothic" w:hAnsi="Century Gothic" w:cs="Calibri"/>
                <w:sz w:val="23"/>
                <w:szCs w:val="23"/>
              </w:rPr>
            </w:pPr>
          </w:p>
          <w:p w:rsidR="005449FA" w:rsidRPr="003C47B3" w:rsidRDefault="005449FA" w:rsidP="00F877B3">
            <w:pPr>
              <w:rPr>
                <w:rFonts w:ascii="Century Gothic" w:hAnsi="Century Gothic" w:cs="Calibri"/>
                <w:sz w:val="23"/>
                <w:szCs w:val="23"/>
              </w:rPr>
            </w:pPr>
            <w:r w:rsidRPr="003C47B3">
              <w:rPr>
                <w:rFonts w:ascii="Century Gothic" w:hAnsi="Century Gothic" w:cs="Calibri"/>
                <w:sz w:val="23"/>
                <w:szCs w:val="23"/>
              </w:rPr>
              <w:t>Provide information on RPT categories.</w:t>
            </w:r>
          </w:p>
        </w:tc>
        <w:tc>
          <w:tcPr>
            <w:tcW w:w="6593" w:type="dxa"/>
            <w:gridSpan w:val="2"/>
            <w:vMerge w:val="restart"/>
            <w:shd w:val="clear" w:color="auto" w:fill="FFFFFF" w:themeFill="background1"/>
          </w:tcPr>
          <w:p w:rsidR="005449FA" w:rsidRPr="003C47B3" w:rsidRDefault="00533A22" w:rsidP="001973B3">
            <w:pPr>
              <w:rPr>
                <w:rFonts w:ascii="Century Gothic" w:hAnsi="Century Gothic" w:cs="Calibri"/>
                <w:sz w:val="23"/>
                <w:szCs w:val="23"/>
              </w:rPr>
            </w:pPr>
            <w:r w:rsidRPr="003C47B3">
              <w:rPr>
                <w:rFonts w:ascii="Century Gothic" w:hAnsi="Century Gothic" w:cs="Calibri"/>
                <w:sz w:val="23"/>
                <w:szCs w:val="23"/>
              </w:rPr>
              <w:t>An RPT is considered material when it exceeds 5% of the capital of the Company.  The aggregate amount of RPTs in the last 12 months has not exceeded this threshold.</w:t>
            </w:r>
          </w:p>
          <w:p w:rsidR="005449FA" w:rsidRPr="003C47B3" w:rsidRDefault="005449FA" w:rsidP="001973B3">
            <w:pPr>
              <w:rPr>
                <w:rFonts w:ascii="Century Gothic" w:hAnsi="Century Gothic" w:cs="Calibri"/>
                <w:sz w:val="23"/>
                <w:szCs w:val="23"/>
              </w:rPr>
            </w:pPr>
          </w:p>
          <w:p w:rsidR="005449FA" w:rsidRPr="003C47B3" w:rsidRDefault="005449FA" w:rsidP="001973B3">
            <w:pPr>
              <w:rPr>
                <w:rFonts w:ascii="Century Gothic" w:hAnsi="Century Gothic" w:cs="Calibri"/>
                <w:sz w:val="23"/>
                <w:szCs w:val="23"/>
              </w:rPr>
            </w:pPr>
            <w:r w:rsidRPr="003C47B3">
              <w:rPr>
                <w:rFonts w:ascii="Century Gothic" w:hAnsi="Century Gothic" w:cs="Calibri"/>
                <w:sz w:val="23"/>
                <w:szCs w:val="23"/>
              </w:rPr>
              <w:t>The stockholders, including non-related party stockholders, note the financial statements where the RPTs are listed, and approve, confirm and ratify all the acts of the Board, the Management and the Committees.</w:t>
            </w:r>
          </w:p>
          <w:p w:rsidR="005449FA" w:rsidRPr="003C47B3" w:rsidRDefault="005449FA" w:rsidP="001973B3">
            <w:pPr>
              <w:rPr>
                <w:rFonts w:ascii="Century Gothic" w:hAnsi="Century Gothic" w:cs="Calibri"/>
                <w:sz w:val="23"/>
                <w:szCs w:val="23"/>
              </w:rPr>
            </w:pPr>
          </w:p>
        </w:tc>
      </w:tr>
      <w:tr w:rsidR="00FE2DF7" w:rsidRPr="00FE2DF7" w:rsidTr="00CF5672">
        <w:tc>
          <w:tcPr>
            <w:tcW w:w="3530" w:type="dxa"/>
            <w:gridSpan w:val="3"/>
            <w:shd w:val="clear" w:color="auto" w:fill="FFFFFF" w:themeFill="background1"/>
          </w:tcPr>
          <w:p w:rsidR="005449FA" w:rsidRPr="003C47B3" w:rsidRDefault="005449FA" w:rsidP="0093269D">
            <w:pPr>
              <w:pStyle w:val="ListParagraph"/>
              <w:numPr>
                <w:ilvl w:val="0"/>
                <w:numId w:val="20"/>
              </w:numPr>
              <w:ind w:left="360"/>
              <w:rPr>
                <w:rFonts w:ascii="Century Gothic" w:hAnsi="Century Gothic" w:cs="Calibri"/>
                <w:sz w:val="23"/>
                <w:szCs w:val="23"/>
              </w:rPr>
            </w:pPr>
            <w:r w:rsidRPr="003C47B3">
              <w:rPr>
                <w:rFonts w:ascii="Century Gothic" w:hAnsi="Century Gothic" w:cs="Calibri"/>
                <w:sz w:val="23"/>
                <w:szCs w:val="23"/>
              </w:rPr>
              <w:t>Board establishes a voting system whereby a majority of non-related party shareholders approve specific types of related party transactions during shareholders’ meetings.</w:t>
            </w:r>
          </w:p>
          <w:p w:rsidR="005449FA" w:rsidRPr="003C47B3" w:rsidRDefault="005449FA" w:rsidP="00C049BA">
            <w:pPr>
              <w:pStyle w:val="ListParagraph"/>
              <w:ind w:left="360"/>
              <w:rPr>
                <w:rFonts w:ascii="Century Gothic" w:hAnsi="Century Gothic" w:cs="Calibri"/>
                <w:sz w:val="23"/>
                <w:szCs w:val="23"/>
              </w:rPr>
            </w:pPr>
          </w:p>
        </w:tc>
        <w:tc>
          <w:tcPr>
            <w:tcW w:w="1708" w:type="dxa"/>
            <w:shd w:val="clear" w:color="auto" w:fill="FFFFFF" w:themeFill="background1"/>
          </w:tcPr>
          <w:p w:rsidR="005449FA" w:rsidRPr="003C47B3" w:rsidRDefault="005449FA" w:rsidP="00177EF4">
            <w:pPr>
              <w:ind w:left="-14"/>
              <w:rPr>
                <w:rFonts w:ascii="Century Gothic" w:hAnsi="Century Gothic" w:cs="Calibri"/>
                <w:sz w:val="23"/>
                <w:szCs w:val="23"/>
              </w:rPr>
            </w:pPr>
            <w:r w:rsidRPr="003C47B3">
              <w:rPr>
                <w:rFonts w:ascii="Century Gothic" w:hAnsi="Century Gothic" w:cs="Calibri"/>
                <w:sz w:val="23"/>
                <w:szCs w:val="23"/>
              </w:rPr>
              <w:t>COMPLIANT</w:t>
            </w:r>
          </w:p>
        </w:tc>
        <w:tc>
          <w:tcPr>
            <w:tcW w:w="3577" w:type="dxa"/>
            <w:gridSpan w:val="3"/>
            <w:shd w:val="clear" w:color="auto" w:fill="FFFFFF" w:themeFill="background1"/>
          </w:tcPr>
          <w:p w:rsidR="005449FA" w:rsidRPr="003C47B3" w:rsidRDefault="005449FA" w:rsidP="001973B3">
            <w:pPr>
              <w:rPr>
                <w:rFonts w:ascii="Century Gothic" w:hAnsi="Century Gothic" w:cs="Calibri"/>
                <w:sz w:val="23"/>
                <w:szCs w:val="23"/>
              </w:rPr>
            </w:pPr>
            <w:r w:rsidRPr="003C47B3">
              <w:rPr>
                <w:rFonts w:ascii="Century Gothic" w:hAnsi="Century Gothic" w:cs="Calibri"/>
                <w:sz w:val="23"/>
                <w:szCs w:val="23"/>
              </w:rPr>
              <w:t>Provide information on voting system</w:t>
            </w:r>
          </w:p>
          <w:p w:rsidR="005449FA" w:rsidRPr="003C47B3" w:rsidRDefault="005449FA" w:rsidP="001973B3">
            <w:pPr>
              <w:rPr>
                <w:rFonts w:ascii="Century Gothic" w:hAnsi="Century Gothic" w:cs="Calibri"/>
                <w:sz w:val="23"/>
                <w:szCs w:val="23"/>
              </w:rPr>
            </w:pPr>
          </w:p>
        </w:tc>
        <w:tc>
          <w:tcPr>
            <w:tcW w:w="6593" w:type="dxa"/>
            <w:gridSpan w:val="2"/>
            <w:vMerge/>
            <w:shd w:val="clear" w:color="auto" w:fill="FFFFFF" w:themeFill="background1"/>
          </w:tcPr>
          <w:p w:rsidR="005449FA" w:rsidRPr="003C47B3" w:rsidRDefault="005449FA" w:rsidP="001973B3">
            <w:pPr>
              <w:rPr>
                <w:rFonts w:ascii="Century Gothic" w:hAnsi="Century Gothic" w:cs="Calibri"/>
                <w:sz w:val="23"/>
                <w:szCs w:val="23"/>
              </w:rPr>
            </w:pPr>
          </w:p>
        </w:tc>
      </w:tr>
      <w:tr w:rsidR="00FE2DF7" w:rsidRPr="00FE2DF7" w:rsidTr="00333FBC">
        <w:tc>
          <w:tcPr>
            <w:tcW w:w="15408" w:type="dxa"/>
            <w:gridSpan w:val="9"/>
            <w:shd w:val="clear" w:color="auto" w:fill="548DD4" w:themeFill="text2" w:themeFillTint="99"/>
          </w:tcPr>
          <w:p w:rsidR="00BE0270" w:rsidRPr="00566186" w:rsidRDefault="00BE0270" w:rsidP="00BE0270">
            <w:pPr>
              <w:rPr>
                <w:rFonts w:ascii="Century Gothic" w:hAnsi="Century Gothic" w:cs="Calibri"/>
                <w:sz w:val="23"/>
                <w:szCs w:val="23"/>
              </w:rPr>
            </w:pPr>
            <w:r w:rsidRPr="00566186">
              <w:rPr>
                <w:rFonts w:ascii="Century Gothic" w:hAnsi="Century Gothic" w:cs="Calibri"/>
                <w:sz w:val="23"/>
                <w:szCs w:val="23"/>
              </w:rPr>
              <w:t>Recommendation 2.8</w:t>
            </w:r>
          </w:p>
        </w:tc>
      </w:tr>
      <w:tr w:rsidR="00566186" w:rsidRPr="00FE2DF7" w:rsidTr="00CF5672">
        <w:tc>
          <w:tcPr>
            <w:tcW w:w="3530" w:type="dxa"/>
            <w:gridSpan w:val="3"/>
            <w:shd w:val="clear" w:color="auto" w:fill="FFFFFF" w:themeFill="background1"/>
          </w:tcPr>
          <w:p w:rsidR="00566186" w:rsidRPr="00566186" w:rsidRDefault="00566186" w:rsidP="0093269D">
            <w:pPr>
              <w:pStyle w:val="ListParagraph"/>
              <w:numPr>
                <w:ilvl w:val="0"/>
                <w:numId w:val="21"/>
              </w:numPr>
              <w:ind w:left="360"/>
              <w:rPr>
                <w:rFonts w:ascii="Century Gothic" w:hAnsi="Century Gothic" w:cs="Calibri"/>
                <w:sz w:val="23"/>
                <w:szCs w:val="23"/>
              </w:rPr>
            </w:pPr>
            <w:r w:rsidRPr="00566186">
              <w:rPr>
                <w:rFonts w:ascii="Century Gothic" w:hAnsi="Century Gothic" w:cs="Calibri"/>
                <w:sz w:val="23"/>
                <w:szCs w:val="23"/>
              </w:rPr>
              <w:t>Board is primarily responsible for approving the selection of Management led by the Chief Executive Officer (CEO) and the heads of the other control functions (Chief Risk Officer, Chief Compliance Officer and Chief Audit Executive).</w:t>
            </w:r>
          </w:p>
        </w:tc>
        <w:tc>
          <w:tcPr>
            <w:tcW w:w="1708" w:type="dxa"/>
            <w:shd w:val="clear" w:color="auto" w:fill="FFFFFF" w:themeFill="background1"/>
          </w:tcPr>
          <w:p w:rsidR="00566186" w:rsidRPr="00566186" w:rsidRDefault="00566186" w:rsidP="001973B3">
            <w:pPr>
              <w:rPr>
                <w:rFonts w:ascii="Century Gothic" w:hAnsi="Century Gothic" w:cs="Calibri"/>
                <w:sz w:val="23"/>
                <w:szCs w:val="23"/>
              </w:rPr>
            </w:pPr>
            <w:r w:rsidRPr="00566186">
              <w:rPr>
                <w:rFonts w:ascii="Century Gothic" w:hAnsi="Century Gothic" w:cs="Calibri"/>
                <w:sz w:val="23"/>
                <w:szCs w:val="23"/>
              </w:rPr>
              <w:t>COMPLIANT</w:t>
            </w:r>
          </w:p>
        </w:tc>
        <w:tc>
          <w:tcPr>
            <w:tcW w:w="3577" w:type="dxa"/>
            <w:gridSpan w:val="3"/>
            <w:shd w:val="clear" w:color="auto" w:fill="FFFFFF" w:themeFill="background1"/>
          </w:tcPr>
          <w:p w:rsidR="00566186" w:rsidRPr="00566186" w:rsidRDefault="00566186" w:rsidP="00C049BA">
            <w:pPr>
              <w:pStyle w:val="ListParagraph"/>
              <w:ind w:left="0"/>
              <w:rPr>
                <w:rFonts w:ascii="Century Gothic" w:hAnsi="Century Gothic" w:cs="Calibri"/>
                <w:sz w:val="23"/>
                <w:szCs w:val="23"/>
              </w:rPr>
            </w:pPr>
            <w:r w:rsidRPr="00566186">
              <w:rPr>
                <w:rFonts w:ascii="Century Gothic" w:hAnsi="Century Gothic" w:cs="Calibri"/>
                <w:sz w:val="23"/>
                <w:szCs w:val="23"/>
              </w:rPr>
              <w:t>Provide information on or reference to a document containing the Board’s policy and responsibility for approving the selection of management.</w:t>
            </w:r>
          </w:p>
          <w:p w:rsidR="00566186" w:rsidRPr="00566186" w:rsidRDefault="00566186" w:rsidP="00C049BA">
            <w:pPr>
              <w:pStyle w:val="ListParagraph"/>
              <w:ind w:left="0"/>
              <w:rPr>
                <w:rFonts w:ascii="Century Gothic" w:hAnsi="Century Gothic" w:cs="Calibri"/>
                <w:sz w:val="17"/>
                <w:szCs w:val="23"/>
              </w:rPr>
            </w:pPr>
          </w:p>
          <w:p w:rsidR="00566186" w:rsidRPr="00566186" w:rsidRDefault="00566186" w:rsidP="00C049BA">
            <w:pPr>
              <w:pStyle w:val="ListParagraph"/>
              <w:ind w:left="0"/>
              <w:rPr>
                <w:rFonts w:ascii="Century Gothic" w:hAnsi="Century Gothic" w:cs="Calibri"/>
                <w:sz w:val="23"/>
                <w:szCs w:val="23"/>
              </w:rPr>
            </w:pPr>
            <w:r w:rsidRPr="00566186">
              <w:rPr>
                <w:rFonts w:ascii="Century Gothic" w:hAnsi="Century Gothic" w:cs="Calibri"/>
                <w:sz w:val="23"/>
                <w:szCs w:val="23"/>
              </w:rPr>
              <w:t>Identify the Management team appointed</w:t>
            </w:r>
          </w:p>
        </w:tc>
        <w:tc>
          <w:tcPr>
            <w:tcW w:w="6593" w:type="dxa"/>
            <w:gridSpan w:val="2"/>
            <w:vMerge w:val="restart"/>
            <w:shd w:val="clear" w:color="auto" w:fill="FFFFFF" w:themeFill="background1"/>
          </w:tcPr>
          <w:p w:rsidR="00566186" w:rsidRPr="00566186" w:rsidRDefault="00566186" w:rsidP="001973B3">
            <w:pPr>
              <w:rPr>
                <w:rFonts w:ascii="Century Gothic" w:hAnsi="Century Gothic" w:cs="Calibri"/>
                <w:sz w:val="23"/>
                <w:szCs w:val="23"/>
              </w:rPr>
            </w:pPr>
            <w:r w:rsidRPr="00566186">
              <w:rPr>
                <w:rFonts w:ascii="Century Gothic" w:hAnsi="Century Gothic" w:cs="Calibri"/>
                <w:sz w:val="23"/>
                <w:szCs w:val="23"/>
              </w:rPr>
              <w:t>Article III, Section 1 of the By-laws of the Company clearly state that a majority of the Board of Directors shall appoint the executive officers.</w:t>
            </w:r>
          </w:p>
          <w:p w:rsidR="00566186" w:rsidRPr="00566186" w:rsidRDefault="00566186" w:rsidP="001973B3">
            <w:pPr>
              <w:rPr>
                <w:rFonts w:ascii="Century Gothic" w:hAnsi="Century Gothic" w:cs="Calibri"/>
                <w:sz w:val="23"/>
                <w:szCs w:val="23"/>
              </w:rPr>
            </w:pPr>
          </w:p>
          <w:p w:rsidR="00566186" w:rsidRDefault="00566186" w:rsidP="001973B3">
            <w:pPr>
              <w:rPr>
                <w:rFonts w:ascii="Century Gothic" w:hAnsi="Century Gothic" w:cs="Calibri"/>
                <w:sz w:val="23"/>
                <w:szCs w:val="23"/>
              </w:rPr>
            </w:pPr>
            <w:r w:rsidRPr="00566186">
              <w:rPr>
                <w:rFonts w:ascii="Century Gothic" w:hAnsi="Century Gothic" w:cs="Calibri"/>
                <w:sz w:val="23"/>
                <w:szCs w:val="23"/>
              </w:rPr>
              <w:t>The Chairman and EVP is Katrina C. Ponce-</w:t>
            </w:r>
            <w:proofErr w:type="spellStart"/>
            <w:r w:rsidRPr="00566186">
              <w:rPr>
                <w:rFonts w:ascii="Century Gothic" w:hAnsi="Century Gothic" w:cs="Calibri"/>
                <w:sz w:val="23"/>
                <w:szCs w:val="23"/>
              </w:rPr>
              <w:t>Enrile</w:t>
            </w:r>
            <w:proofErr w:type="spellEnd"/>
            <w:r w:rsidRPr="00566186">
              <w:rPr>
                <w:rFonts w:ascii="Century Gothic" w:hAnsi="Century Gothic" w:cs="Calibri"/>
                <w:sz w:val="23"/>
                <w:szCs w:val="23"/>
              </w:rPr>
              <w:t xml:space="preserve">, the President/CEO is Ramon P. Jacinto, the Treasurer is Erlinda I. </w:t>
            </w:r>
            <w:proofErr w:type="spellStart"/>
            <w:r w:rsidRPr="00566186">
              <w:rPr>
                <w:rFonts w:ascii="Century Gothic" w:hAnsi="Century Gothic" w:cs="Calibri"/>
                <w:sz w:val="23"/>
                <w:szCs w:val="23"/>
              </w:rPr>
              <w:t>Bildner</w:t>
            </w:r>
            <w:proofErr w:type="spellEnd"/>
            <w:r w:rsidRPr="00566186">
              <w:rPr>
                <w:rFonts w:ascii="Century Gothic" w:hAnsi="Century Gothic" w:cs="Calibri"/>
                <w:sz w:val="23"/>
                <w:szCs w:val="23"/>
              </w:rPr>
              <w:t xml:space="preserve"> and the Corporate Secretary is Victoria C. de los Reyes.</w:t>
            </w:r>
          </w:p>
          <w:p w:rsidR="00566186" w:rsidRDefault="00566186" w:rsidP="001973B3">
            <w:pPr>
              <w:rPr>
                <w:rFonts w:ascii="Century Gothic" w:hAnsi="Century Gothic" w:cs="Calibri"/>
                <w:sz w:val="23"/>
                <w:szCs w:val="23"/>
              </w:rPr>
            </w:pPr>
          </w:p>
          <w:p w:rsidR="00566186" w:rsidRPr="00566186" w:rsidRDefault="00566186" w:rsidP="001973B3">
            <w:pPr>
              <w:rPr>
                <w:rFonts w:ascii="Century Gothic" w:hAnsi="Century Gothic" w:cs="Calibri"/>
                <w:sz w:val="23"/>
                <w:szCs w:val="23"/>
              </w:rPr>
            </w:pPr>
            <w:r>
              <w:rPr>
                <w:rFonts w:ascii="Century Gothic" w:hAnsi="Century Gothic" w:cs="Calibri"/>
                <w:sz w:val="23"/>
                <w:szCs w:val="23"/>
              </w:rPr>
              <w:t xml:space="preserve">While no document exists containing the Board’s policy for assessing the performance of management, the above-mentioned by-law implies that the executive officers can be replaced at any time depending on their performance. </w:t>
            </w:r>
          </w:p>
        </w:tc>
      </w:tr>
      <w:tr w:rsidR="00566186" w:rsidRPr="00FE2DF7" w:rsidTr="00CF5672">
        <w:tc>
          <w:tcPr>
            <w:tcW w:w="3530" w:type="dxa"/>
            <w:gridSpan w:val="3"/>
            <w:shd w:val="clear" w:color="auto" w:fill="FFFFFF" w:themeFill="background1"/>
          </w:tcPr>
          <w:p w:rsidR="00566186" w:rsidRPr="00566186" w:rsidRDefault="00566186" w:rsidP="0093269D">
            <w:pPr>
              <w:pStyle w:val="ListParagraph"/>
              <w:numPr>
                <w:ilvl w:val="0"/>
                <w:numId w:val="21"/>
              </w:numPr>
              <w:ind w:left="360"/>
              <w:rPr>
                <w:rFonts w:ascii="Century Gothic" w:hAnsi="Century Gothic" w:cs="Calibri"/>
                <w:sz w:val="23"/>
                <w:szCs w:val="23"/>
              </w:rPr>
            </w:pPr>
            <w:r w:rsidRPr="00566186">
              <w:rPr>
                <w:rFonts w:ascii="Century Gothic" w:hAnsi="Century Gothic" w:cs="Calibri"/>
                <w:sz w:val="23"/>
                <w:szCs w:val="23"/>
              </w:rPr>
              <w:t>Board is primarily responsible for assessing the performance of Management led by the Chief Executive Officer (CEO) and the heads of the other control functions (Chief Risk Officer, Chief Compliance Officer and Chief Audit Executive)</w:t>
            </w:r>
          </w:p>
        </w:tc>
        <w:tc>
          <w:tcPr>
            <w:tcW w:w="1708" w:type="dxa"/>
            <w:shd w:val="clear" w:color="auto" w:fill="FFFFFF" w:themeFill="background1"/>
          </w:tcPr>
          <w:p w:rsidR="00566186" w:rsidRPr="00566186" w:rsidRDefault="00566186" w:rsidP="001973B3">
            <w:pPr>
              <w:rPr>
                <w:rFonts w:ascii="Century Gothic" w:hAnsi="Century Gothic" w:cs="Calibri"/>
                <w:sz w:val="23"/>
                <w:szCs w:val="23"/>
              </w:rPr>
            </w:pPr>
            <w:r w:rsidRPr="00566186">
              <w:rPr>
                <w:rFonts w:ascii="Century Gothic" w:hAnsi="Century Gothic" w:cs="Calibri"/>
                <w:sz w:val="23"/>
                <w:szCs w:val="23"/>
              </w:rPr>
              <w:t>COMPLIANT</w:t>
            </w:r>
          </w:p>
        </w:tc>
        <w:tc>
          <w:tcPr>
            <w:tcW w:w="3577" w:type="dxa"/>
            <w:gridSpan w:val="3"/>
            <w:shd w:val="clear" w:color="auto" w:fill="FFFFFF" w:themeFill="background1"/>
          </w:tcPr>
          <w:p w:rsidR="00566186" w:rsidRPr="00566186" w:rsidRDefault="00566186" w:rsidP="001973B3">
            <w:pPr>
              <w:rPr>
                <w:rFonts w:ascii="Century Gothic" w:hAnsi="Century Gothic" w:cs="Calibri"/>
                <w:sz w:val="23"/>
                <w:szCs w:val="23"/>
              </w:rPr>
            </w:pPr>
            <w:r w:rsidRPr="00566186">
              <w:rPr>
                <w:rFonts w:ascii="Century Gothic" w:hAnsi="Century Gothic" w:cs="Calibri"/>
                <w:sz w:val="23"/>
                <w:szCs w:val="23"/>
              </w:rPr>
              <w:t>Provide information on or reference to a document containing the Boards policy and responsibility for assessing the performance of management.</w:t>
            </w:r>
          </w:p>
          <w:p w:rsidR="00566186" w:rsidRPr="00566186" w:rsidRDefault="00566186" w:rsidP="001973B3">
            <w:pPr>
              <w:rPr>
                <w:rFonts w:ascii="Century Gothic" w:hAnsi="Century Gothic" w:cs="Calibri"/>
                <w:sz w:val="15"/>
                <w:szCs w:val="23"/>
              </w:rPr>
            </w:pPr>
          </w:p>
          <w:p w:rsidR="00566186" w:rsidRPr="00566186" w:rsidRDefault="00566186" w:rsidP="001973B3">
            <w:pPr>
              <w:rPr>
                <w:rFonts w:ascii="Century Gothic" w:hAnsi="Century Gothic" w:cs="Calibri"/>
                <w:sz w:val="23"/>
                <w:szCs w:val="23"/>
              </w:rPr>
            </w:pPr>
            <w:r w:rsidRPr="00566186">
              <w:rPr>
                <w:rFonts w:ascii="Century Gothic" w:hAnsi="Century Gothic" w:cs="Calibri"/>
                <w:sz w:val="23"/>
                <w:szCs w:val="23"/>
              </w:rPr>
              <w:t>Provide information on the assessment process and indicate frequency of assessment of performance.</w:t>
            </w:r>
          </w:p>
        </w:tc>
        <w:tc>
          <w:tcPr>
            <w:tcW w:w="6593" w:type="dxa"/>
            <w:gridSpan w:val="2"/>
            <w:vMerge/>
            <w:shd w:val="clear" w:color="auto" w:fill="FFFFFF" w:themeFill="background1"/>
          </w:tcPr>
          <w:p w:rsidR="00566186" w:rsidRPr="00566186" w:rsidRDefault="00566186" w:rsidP="001973B3">
            <w:pPr>
              <w:rPr>
                <w:rFonts w:ascii="Century Gothic" w:hAnsi="Century Gothic" w:cs="Calibri"/>
                <w:sz w:val="23"/>
                <w:szCs w:val="23"/>
              </w:rPr>
            </w:pPr>
          </w:p>
        </w:tc>
      </w:tr>
      <w:tr w:rsidR="00FE2DF7" w:rsidRPr="00FE2DF7" w:rsidTr="00333FBC">
        <w:trPr>
          <w:trHeight w:val="296"/>
        </w:trPr>
        <w:tc>
          <w:tcPr>
            <w:tcW w:w="15408" w:type="dxa"/>
            <w:gridSpan w:val="9"/>
            <w:shd w:val="clear" w:color="auto" w:fill="548DD4" w:themeFill="text2" w:themeFillTint="99"/>
          </w:tcPr>
          <w:p w:rsidR="00C049BA" w:rsidRPr="00566186" w:rsidRDefault="00C049BA" w:rsidP="00C049BA">
            <w:pPr>
              <w:rPr>
                <w:rFonts w:ascii="Century Gothic" w:hAnsi="Century Gothic" w:cs="Calibri"/>
                <w:sz w:val="23"/>
                <w:szCs w:val="23"/>
              </w:rPr>
            </w:pPr>
            <w:r w:rsidRPr="00566186">
              <w:rPr>
                <w:rFonts w:ascii="Century Gothic" w:hAnsi="Century Gothic" w:cs="Calibri"/>
                <w:sz w:val="23"/>
                <w:szCs w:val="23"/>
              </w:rPr>
              <w:t>Recommendation 2.9</w:t>
            </w:r>
          </w:p>
        </w:tc>
      </w:tr>
      <w:tr w:rsidR="00566186" w:rsidRPr="00FE2DF7" w:rsidTr="00CF5672">
        <w:tc>
          <w:tcPr>
            <w:tcW w:w="3530" w:type="dxa"/>
            <w:gridSpan w:val="3"/>
            <w:shd w:val="clear" w:color="auto" w:fill="FFFFFF" w:themeFill="background1"/>
          </w:tcPr>
          <w:p w:rsidR="00566186" w:rsidRPr="00566186" w:rsidRDefault="00566186" w:rsidP="0093269D">
            <w:pPr>
              <w:pStyle w:val="ListParagraph"/>
              <w:numPr>
                <w:ilvl w:val="0"/>
                <w:numId w:val="22"/>
              </w:numPr>
              <w:ind w:left="360"/>
              <w:rPr>
                <w:rFonts w:ascii="Century Gothic" w:hAnsi="Century Gothic" w:cs="Calibri"/>
                <w:sz w:val="23"/>
                <w:szCs w:val="23"/>
              </w:rPr>
            </w:pPr>
            <w:r w:rsidRPr="00566186">
              <w:rPr>
                <w:rFonts w:ascii="Century Gothic" w:hAnsi="Century Gothic" w:cs="Calibri"/>
                <w:sz w:val="23"/>
                <w:szCs w:val="23"/>
              </w:rPr>
              <w:t>Board establishes an effective performance management framework that ensures that Management’s performance is at par with the standards set by the Board and Senior Management</w:t>
            </w:r>
          </w:p>
          <w:p w:rsidR="00566186" w:rsidRPr="00566186" w:rsidRDefault="00566186" w:rsidP="00C049BA">
            <w:pPr>
              <w:pStyle w:val="ListParagraph"/>
              <w:ind w:left="360"/>
              <w:rPr>
                <w:rFonts w:ascii="Century Gothic" w:hAnsi="Century Gothic" w:cs="Calibri"/>
                <w:sz w:val="23"/>
                <w:szCs w:val="23"/>
              </w:rPr>
            </w:pPr>
          </w:p>
        </w:tc>
        <w:tc>
          <w:tcPr>
            <w:tcW w:w="1708" w:type="dxa"/>
            <w:shd w:val="clear" w:color="auto" w:fill="FFFFFF" w:themeFill="background1"/>
          </w:tcPr>
          <w:p w:rsidR="00566186" w:rsidRPr="00566186" w:rsidRDefault="00566186" w:rsidP="001973B3">
            <w:pPr>
              <w:rPr>
                <w:rFonts w:ascii="Century Gothic" w:hAnsi="Century Gothic" w:cs="Calibri"/>
                <w:sz w:val="23"/>
                <w:szCs w:val="23"/>
              </w:rPr>
            </w:pPr>
            <w:r w:rsidRPr="00566186">
              <w:rPr>
                <w:rFonts w:ascii="Century Gothic" w:hAnsi="Century Gothic" w:cs="Calibri"/>
                <w:sz w:val="23"/>
                <w:szCs w:val="23"/>
              </w:rPr>
              <w:t>COMPLIANT</w:t>
            </w:r>
          </w:p>
        </w:tc>
        <w:tc>
          <w:tcPr>
            <w:tcW w:w="3577" w:type="dxa"/>
            <w:gridSpan w:val="3"/>
            <w:vMerge w:val="restart"/>
            <w:shd w:val="clear" w:color="auto" w:fill="FFFFFF" w:themeFill="background1"/>
          </w:tcPr>
          <w:p w:rsidR="00566186" w:rsidRPr="00566186" w:rsidRDefault="00566186" w:rsidP="001973B3">
            <w:pPr>
              <w:rPr>
                <w:rFonts w:ascii="Century Gothic" w:hAnsi="Century Gothic" w:cs="Calibri"/>
                <w:sz w:val="23"/>
                <w:szCs w:val="23"/>
              </w:rPr>
            </w:pPr>
            <w:r w:rsidRPr="00566186">
              <w:rPr>
                <w:rFonts w:ascii="Century Gothic" w:hAnsi="Century Gothic" w:cs="Calibri"/>
                <w:sz w:val="23"/>
                <w:szCs w:val="23"/>
              </w:rPr>
              <w:t>Provide information on or link/reference to a document containing the Board’s performance management framework for management and personnel.</w:t>
            </w:r>
          </w:p>
        </w:tc>
        <w:tc>
          <w:tcPr>
            <w:tcW w:w="6593" w:type="dxa"/>
            <w:gridSpan w:val="2"/>
            <w:vMerge w:val="restart"/>
            <w:shd w:val="clear" w:color="auto" w:fill="FFFFFF" w:themeFill="background1"/>
          </w:tcPr>
          <w:p w:rsidR="00566186" w:rsidRDefault="00566186" w:rsidP="001973B3">
            <w:pPr>
              <w:rPr>
                <w:rFonts w:ascii="Century Gothic" w:hAnsi="Century Gothic" w:cs="Calibri"/>
                <w:sz w:val="23"/>
                <w:szCs w:val="23"/>
              </w:rPr>
            </w:pPr>
            <w:r>
              <w:rPr>
                <w:rFonts w:ascii="Century Gothic" w:hAnsi="Century Gothic" w:cs="Calibri"/>
                <w:sz w:val="23"/>
                <w:szCs w:val="23"/>
              </w:rPr>
              <w:t xml:space="preserve">While no document exists containing the Board’s policy for assessing the performance of management, the </w:t>
            </w:r>
            <w:r w:rsidRPr="00566186">
              <w:rPr>
                <w:rFonts w:ascii="Century Gothic" w:hAnsi="Century Gothic" w:cs="Calibri"/>
                <w:sz w:val="23"/>
                <w:szCs w:val="23"/>
              </w:rPr>
              <w:t xml:space="preserve">Article III, Section 1 of the By-laws of the Company </w:t>
            </w:r>
            <w:r>
              <w:rPr>
                <w:rFonts w:ascii="Century Gothic" w:hAnsi="Century Gothic" w:cs="Calibri"/>
                <w:sz w:val="23"/>
                <w:szCs w:val="23"/>
              </w:rPr>
              <w:t>implies that the executive officers can be replaced at any time depending on their performance.</w:t>
            </w:r>
          </w:p>
          <w:p w:rsidR="00566186" w:rsidRDefault="00566186" w:rsidP="001973B3">
            <w:pPr>
              <w:rPr>
                <w:rFonts w:ascii="Century Gothic" w:hAnsi="Century Gothic" w:cs="Calibri"/>
                <w:sz w:val="23"/>
                <w:szCs w:val="23"/>
                <w:highlight w:val="yellow"/>
              </w:rPr>
            </w:pPr>
          </w:p>
          <w:p w:rsidR="00566186" w:rsidRPr="00566186" w:rsidRDefault="00566186" w:rsidP="001973B3">
            <w:pPr>
              <w:rPr>
                <w:rFonts w:ascii="Century Gothic" w:hAnsi="Century Gothic" w:cs="Calibri"/>
                <w:sz w:val="23"/>
                <w:szCs w:val="23"/>
                <w:highlight w:val="yellow"/>
              </w:rPr>
            </w:pPr>
            <w:r w:rsidRPr="00566186">
              <w:rPr>
                <w:rFonts w:ascii="Century Gothic" w:hAnsi="Century Gothic" w:cs="Calibri"/>
                <w:sz w:val="23"/>
                <w:szCs w:val="23"/>
              </w:rPr>
              <w:t>In addition, the Compensation Committee assesses the performance of Management and staff and makes recommendations based thereon.</w:t>
            </w:r>
          </w:p>
        </w:tc>
      </w:tr>
      <w:tr w:rsidR="00566186" w:rsidRPr="00FE2DF7" w:rsidTr="00CF5672">
        <w:tc>
          <w:tcPr>
            <w:tcW w:w="3530" w:type="dxa"/>
            <w:gridSpan w:val="3"/>
            <w:shd w:val="clear" w:color="auto" w:fill="FFFFFF" w:themeFill="background1"/>
          </w:tcPr>
          <w:p w:rsidR="00566186" w:rsidRPr="00566186" w:rsidRDefault="00566186" w:rsidP="0093269D">
            <w:pPr>
              <w:pStyle w:val="ListParagraph"/>
              <w:numPr>
                <w:ilvl w:val="0"/>
                <w:numId w:val="22"/>
              </w:numPr>
              <w:ind w:left="360"/>
              <w:rPr>
                <w:rFonts w:ascii="Century Gothic" w:hAnsi="Century Gothic" w:cs="Calibri"/>
                <w:sz w:val="23"/>
                <w:szCs w:val="23"/>
              </w:rPr>
            </w:pPr>
            <w:r w:rsidRPr="00566186">
              <w:rPr>
                <w:rFonts w:ascii="Century Gothic" w:hAnsi="Century Gothic" w:cs="Calibri"/>
                <w:sz w:val="23"/>
                <w:szCs w:val="23"/>
              </w:rPr>
              <w:t xml:space="preserve">Board establishes an effective performance management framework that ensures that personnel’s performance is at par with the standards set by the Board and Senior Management </w:t>
            </w:r>
          </w:p>
          <w:p w:rsidR="00566186" w:rsidRPr="00566186" w:rsidRDefault="00566186" w:rsidP="00C049BA">
            <w:pPr>
              <w:pStyle w:val="ListParagraph"/>
              <w:ind w:left="360"/>
              <w:rPr>
                <w:rFonts w:ascii="Century Gothic" w:hAnsi="Century Gothic" w:cs="Calibri"/>
                <w:sz w:val="23"/>
                <w:szCs w:val="23"/>
              </w:rPr>
            </w:pPr>
          </w:p>
        </w:tc>
        <w:tc>
          <w:tcPr>
            <w:tcW w:w="1708" w:type="dxa"/>
            <w:shd w:val="clear" w:color="auto" w:fill="FFFFFF" w:themeFill="background1"/>
          </w:tcPr>
          <w:p w:rsidR="00566186" w:rsidRPr="00566186" w:rsidRDefault="00566186" w:rsidP="001973B3">
            <w:pPr>
              <w:rPr>
                <w:rFonts w:ascii="Century Gothic" w:hAnsi="Century Gothic" w:cs="Calibri"/>
                <w:sz w:val="23"/>
                <w:szCs w:val="23"/>
              </w:rPr>
            </w:pPr>
            <w:r w:rsidRPr="00566186">
              <w:rPr>
                <w:rFonts w:ascii="Century Gothic" w:hAnsi="Century Gothic" w:cs="Calibri"/>
                <w:sz w:val="23"/>
                <w:szCs w:val="23"/>
              </w:rPr>
              <w:t>COMPLIANT</w:t>
            </w:r>
          </w:p>
        </w:tc>
        <w:tc>
          <w:tcPr>
            <w:tcW w:w="3577" w:type="dxa"/>
            <w:gridSpan w:val="3"/>
            <w:vMerge/>
            <w:shd w:val="clear" w:color="auto" w:fill="FFFFFF" w:themeFill="background1"/>
          </w:tcPr>
          <w:p w:rsidR="00566186" w:rsidRPr="00566186" w:rsidRDefault="00566186" w:rsidP="001973B3">
            <w:pPr>
              <w:rPr>
                <w:rFonts w:ascii="Century Gothic" w:hAnsi="Century Gothic" w:cs="Calibri"/>
                <w:sz w:val="23"/>
                <w:szCs w:val="23"/>
                <w:highlight w:val="yellow"/>
              </w:rPr>
            </w:pPr>
          </w:p>
        </w:tc>
        <w:tc>
          <w:tcPr>
            <w:tcW w:w="6593" w:type="dxa"/>
            <w:gridSpan w:val="2"/>
            <w:vMerge/>
            <w:shd w:val="clear" w:color="auto" w:fill="FFFFFF" w:themeFill="background1"/>
          </w:tcPr>
          <w:p w:rsidR="00566186" w:rsidRPr="00566186" w:rsidRDefault="00566186" w:rsidP="001973B3">
            <w:pPr>
              <w:rPr>
                <w:rFonts w:ascii="Century Gothic" w:hAnsi="Century Gothic" w:cs="Calibri"/>
                <w:sz w:val="23"/>
                <w:szCs w:val="23"/>
                <w:highlight w:val="yellow"/>
              </w:rPr>
            </w:pPr>
          </w:p>
        </w:tc>
      </w:tr>
      <w:tr w:rsidR="00FE2DF7" w:rsidRPr="00FE2DF7" w:rsidTr="00333FBC">
        <w:trPr>
          <w:trHeight w:val="296"/>
        </w:trPr>
        <w:tc>
          <w:tcPr>
            <w:tcW w:w="15408" w:type="dxa"/>
            <w:gridSpan w:val="9"/>
            <w:shd w:val="clear" w:color="auto" w:fill="548DD4" w:themeFill="text2" w:themeFillTint="99"/>
          </w:tcPr>
          <w:p w:rsidR="00C049BA" w:rsidRPr="00B87FD4" w:rsidRDefault="00C049BA" w:rsidP="00C049BA">
            <w:pPr>
              <w:rPr>
                <w:rFonts w:ascii="Century Gothic" w:hAnsi="Century Gothic" w:cs="Calibri"/>
                <w:sz w:val="23"/>
                <w:szCs w:val="23"/>
              </w:rPr>
            </w:pPr>
            <w:r w:rsidRPr="00B87FD4">
              <w:rPr>
                <w:rFonts w:ascii="Century Gothic" w:hAnsi="Century Gothic" w:cs="Calibri"/>
                <w:sz w:val="23"/>
                <w:szCs w:val="23"/>
              </w:rPr>
              <w:t>Recommendation 2.10</w:t>
            </w:r>
          </w:p>
        </w:tc>
      </w:tr>
      <w:tr w:rsidR="00737575" w:rsidRPr="00FE2DF7" w:rsidTr="00CF5672">
        <w:tc>
          <w:tcPr>
            <w:tcW w:w="3530" w:type="dxa"/>
            <w:gridSpan w:val="3"/>
            <w:shd w:val="clear" w:color="auto" w:fill="FFFFFF" w:themeFill="background1"/>
          </w:tcPr>
          <w:p w:rsidR="00737575" w:rsidRPr="00B87FD4" w:rsidRDefault="00737575" w:rsidP="0093269D">
            <w:pPr>
              <w:pStyle w:val="ListParagraph"/>
              <w:numPr>
                <w:ilvl w:val="0"/>
                <w:numId w:val="23"/>
              </w:numPr>
              <w:ind w:left="360"/>
              <w:rPr>
                <w:rFonts w:ascii="Century Gothic" w:hAnsi="Century Gothic" w:cs="Calibri"/>
                <w:sz w:val="23"/>
                <w:szCs w:val="23"/>
              </w:rPr>
            </w:pPr>
            <w:r w:rsidRPr="00B87FD4">
              <w:rPr>
                <w:rFonts w:ascii="Century Gothic" w:hAnsi="Century Gothic" w:cs="Calibri"/>
                <w:sz w:val="23"/>
                <w:szCs w:val="23"/>
              </w:rPr>
              <w:t>Board oversees that an appropriate internal control system is in place.</w:t>
            </w:r>
          </w:p>
          <w:p w:rsidR="00737575" w:rsidRPr="00B87FD4" w:rsidRDefault="00737575" w:rsidP="00C049BA">
            <w:pPr>
              <w:pStyle w:val="ListParagraph"/>
              <w:ind w:left="360"/>
              <w:rPr>
                <w:rFonts w:ascii="Century Gothic" w:hAnsi="Century Gothic" w:cs="Calibri"/>
                <w:sz w:val="23"/>
                <w:szCs w:val="23"/>
              </w:rPr>
            </w:pPr>
          </w:p>
        </w:tc>
        <w:tc>
          <w:tcPr>
            <w:tcW w:w="1708" w:type="dxa"/>
            <w:shd w:val="clear" w:color="auto" w:fill="FFFFFF" w:themeFill="background1"/>
          </w:tcPr>
          <w:p w:rsidR="00737575" w:rsidRPr="00B87FD4" w:rsidRDefault="00B87FD4" w:rsidP="001973B3">
            <w:pPr>
              <w:rPr>
                <w:rFonts w:ascii="Century Gothic" w:hAnsi="Century Gothic" w:cs="Calibri"/>
                <w:sz w:val="23"/>
                <w:szCs w:val="23"/>
              </w:rPr>
            </w:pPr>
            <w:r>
              <w:rPr>
                <w:rFonts w:ascii="Century Gothic" w:hAnsi="Century Gothic" w:cs="Calibri"/>
                <w:sz w:val="23"/>
                <w:szCs w:val="23"/>
              </w:rPr>
              <w:t>COMPLIANT</w:t>
            </w:r>
          </w:p>
        </w:tc>
        <w:tc>
          <w:tcPr>
            <w:tcW w:w="3577" w:type="dxa"/>
            <w:gridSpan w:val="3"/>
            <w:vMerge w:val="restart"/>
            <w:shd w:val="clear" w:color="auto" w:fill="FFFFFF" w:themeFill="background1"/>
          </w:tcPr>
          <w:p w:rsidR="00737575" w:rsidRPr="00B87FD4" w:rsidRDefault="00737575" w:rsidP="00C049BA">
            <w:pPr>
              <w:rPr>
                <w:rFonts w:ascii="Century Gothic" w:hAnsi="Century Gothic" w:cs="Calibri"/>
                <w:sz w:val="23"/>
                <w:szCs w:val="23"/>
              </w:rPr>
            </w:pPr>
            <w:r w:rsidRPr="00B87FD4">
              <w:rPr>
                <w:rFonts w:ascii="Century Gothic" w:hAnsi="Century Gothic" w:cs="Calibri"/>
                <w:sz w:val="23"/>
                <w:szCs w:val="23"/>
              </w:rPr>
              <w:t>Provide information on or link/reference to a document showing the Board’s responsibility for overseeing that an appropriate internal control system is in place and what is included in the internal control system.</w:t>
            </w:r>
          </w:p>
        </w:tc>
        <w:tc>
          <w:tcPr>
            <w:tcW w:w="6593" w:type="dxa"/>
            <w:gridSpan w:val="2"/>
            <w:vMerge w:val="restart"/>
            <w:shd w:val="clear" w:color="auto" w:fill="FFFFFF" w:themeFill="background1"/>
          </w:tcPr>
          <w:p w:rsidR="00B87FD4" w:rsidRPr="00B87FD4" w:rsidRDefault="00B87FD4" w:rsidP="00B87FD4">
            <w:pPr>
              <w:rPr>
                <w:rFonts w:ascii="Century Gothic" w:hAnsi="Century Gothic" w:cs="Calibri"/>
                <w:sz w:val="23"/>
                <w:szCs w:val="23"/>
              </w:rPr>
            </w:pPr>
            <w:r>
              <w:rPr>
                <w:rFonts w:ascii="Century Gothic" w:hAnsi="Century Gothic" w:cs="Calibri"/>
                <w:sz w:val="23"/>
                <w:szCs w:val="23"/>
              </w:rPr>
              <w:t>Please refer to</w:t>
            </w:r>
            <w:r w:rsidRPr="00B87FD4">
              <w:rPr>
                <w:rFonts w:ascii="Century Gothic" w:hAnsi="Century Gothic" w:cs="Calibri"/>
                <w:sz w:val="23"/>
                <w:szCs w:val="23"/>
              </w:rPr>
              <w:t xml:space="preserve"> Section </w:t>
            </w:r>
            <w:r>
              <w:rPr>
                <w:rFonts w:ascii="Century Gothic" w:hAnsi="Century Gothic" w:cs="Calibri"/>
                <w:sz w:val="23"/>
                <w:szCs w:val="23"/>
              </w:rPr>
              <w:t>2.10</w:t>
            </w:r>
            <w:r w:rsidRPr="00B87FD4">
              <w:rPr>
                <w:rFonts w:ascii="Century Gothic" w:hAnsi="Century Gothic" w:cs="Calibri"/>
                <w:sz w:val="23"/>
                <w:szCs w:val="23"/>
              </w:rPr>
              <w:t xml:space="preserve"> of the Manual on Corporate Governance</w:t>
            </w:r>
            <w:r>
              <w:rPr>
                <w:rFonts w:ascii="Century Gothic" w:hAnsi="Century Gothic" w:cs="Calibri"/>
                <w:sz w:val="23"/>
                <w:szCs w:val="23"/>
              </w:rPr>
              <w:t>.</w:t>
            </w:r>
          </w:p>
          <w:p w:rsidR="00737575" w:rsidRPr="00B87FD4" w:rsidRDefault="00737575" w:rsidP="00B87FD4">
            <w:pPr>
              <w:ind w:firstLine="720"/>
              <w:rPr>
                <w:rFonts w:ascii="Century Gothic" w:hAnsi="Century Gothic" w:cs="Calibri"/>
                <w:sz w:val="23"/>
                <w:szCs w:val="23"/>
              </w:rPr>
            </w:pPr>
          </w:p>
        </w:tc>
      </w:tr>
      <w:tr w:rsidR="00737575" w:rsidRPr="00FE2DF7" w:rsidTr="00CF5672">
        <w:tc>
          <w:tcPr>
            <w:tcW w:w="3530" w:type="dxa"/>
            <w:gridSpan w:val="3"/>
            <w:shd w:val="clear" w:color="auto" w:fill="FFFFFF" w:themeFill="background1"/>
          </w:tcPr>
          <w:p w:rsidR="00737575" w:rsidRPr="00B87FD4" w:rsidRDefault="00737575" w:rsidP="0093269D">
            <w:pPr>
              <w:pStyle w:val="ListParagraph"/>
              <w:numPr>
                <w:ilvl w:val="0"/>
                <w:numId w:val="23"/>
              </w:numPr>
              <w:ind w:left="360"/>
              <w:rPr>
                <w:rFonts w:ascii="Century Gothic" w:hAnsi="Century Gothic" w:cs="Calibri"/>
                <w:sz w:val="23"/>
                <w:szCs w:val="23"/>
              </w:rPr>
            </w:pPr>
            <w:r w:rsidRPr="00B87FD4">
              <w:rPr>
                <w:rFonts w:ascii="Century Gothic" w:hAnsi="Century Gothic" w:cs="Calibri"/>
                <w:sz w:val="23"/>
                <w:szCs w:val="23"/>
              </w:rPr>
              <w:t>The internal control system includes a mechanism for monitoring and managing potential conflict of interest of the Management, members and shareholders.</w:t>
            </w:r>
          </w:p>
          <w:p w:rsidR="00737575" w:rsidRPr="00B87FD4" w:rsidRDefault="00737575" w:rsidP="00C049BA">
            <w:pPr>
              <w:pStyle w:val="ListParagraph"/>
              <w:ind w:left="360"/>
              <w:rPr>
                <w:rFonts w:ascii="Century Gothic" w:hAnsi="Century Gothic" w:cs="Calibri"/>
                <w:sz w:val="23"/>
                <w:szCs w:val="23"/>
              </w:rPr>
            </w:pPr>
          </w:p>
        </w:tc>
        <w:tc>
          <w:tcPr>
            <w:tcW w:w="1708" w:type="dxa"/>
            <w:shd w:val="clear" w:color="auto" w:fill="FFFFFF" w:themeFill="background1"/>
          </w:tcPr>
          <w:p w:rsidR="00737575" w:rsidRPr="00B87FD4" w:rsidRDefault="00B87FD4" w:rsidP="001973B3">
            <w:pPr>
              <w:rPr>
                <w:rFonts w:ascii="Century Gothic" w:hAnsi="Century Gothic" w:cs="Calibri"/>
                <w:sz w:val="23"/>
                <w:szCs w:val="23"/>
              </w:rPr>
            </w:pPr>
            <w:r>
              <w:rPr>
                <w:rFonts w:ascii="Century Gothic" w:hAnsi="Century Gothic" w:cs="Calibri"/>
                <w:sz w:val="23"/>
                <w:szCs w:val="23"/>
              </w:rPr>
              <w:t>COMPLIANT</w:t>
            </w:r>
          </w:p>
        </w:tc>
        <w:tc>
          <w:tcPr>
            <w:tcW w:w="3577" w:type="dxa"/>
            <w:gridSpan w:val="3"/>
            <w:vMerge/>
            <w:shd w:val="clear" w:color="auto" w:fill="FFFFFF" w:themeFill="background1"/>
          </w:tcPr>
          <w:p w:rsidR="00737575" w:rsidRPr="00B87FD4" w:rsidRDefault="00737575" w:rsidP="001973B3">
            <w:pPr>
              <w:rPr>
                <w:rFonts w:ascii="Century Gothic" w:hAnsi="Century Gothic" w:cs="Calibri"/>
                <w:sz w:val="23"/>
                <w:szCs w:val="23"/>
              </w:rPr>
            </w:pPr>
          </w:p>
        </w:tc>
        <w:tc>
          <w:tcPr>
            <w:tcW w:w="6593" w:type="dxa"/>
            <w:gridSpan w:val="2"/>
            <w:vMerge/>
            <w:shd w:val="clear" w:color="auto" w:fill="FFFFFF" w:themeFill="background1"/>
          </w:tcPr>
          <w:p w:rsidR="00737575" w:rsidRPr="00B87FD4" w:rsidRDefault="00737575" w:rsidP="001973B3">
            <w:pPr>
              <w:rPr>
                <w:rFonts w:ascii="Century Gothic" w:hAnsi="Century Gothic" w:cs="Calibri"/>
                <w:sz w:val="23"/>
                <w:szCs w:val="23"/>
              </w:rPr>
            </w:pPr>
          </w:p>
        </w:tc>
      </w:tr>
      <w:tr w:rsidR="00FE2DF7" w:rsidRPr="00FE2DF7" w:rsidTr="00CF5672">
        <w:tc>
          <w:tcPr>
            <w:tcW w:w="3530" w:type="dxa"/>
            <w:gridSpan w:val="3"/>
          </w:tcPr>
          <w:p w:rsidR="00596554" w:rsidRPr="00B87FD4" w:rsidRDefault="00596554" w:rsidP="0093269D">
            <w:pPr>
              <w:pStyle w:val="ListParagraph"/>
              <w:numPr>
                <w:ilvl w:val="0"/>
                <w:numId w:val="21"/>
              </w:numPr>
              <w:ind w:left="360"/>
              <w:rPr>
                <w:rFonts w:ascii="Century Gothic" w:hAnsi="Century Gothic" w:cs="Calibri"/>
                <w:sz w:val="23"/>
                <w:szCs w:val="23"/>
              </w:rPr>
            </w:pPr>
            <w:r w:rsidRPr="00B87FD4">
              <w:rPr>
                <w:rFonts w:ascii="Century Gothic" w:hAnsi="Century Gothic" w:cs="Calibri"/>
                <w:sz w:val="23"/>
                <w:szCs w:val="23"/>
              </w:rPr>
              <w:t>Board approves the Internal Audit Charter.</w:t>
            </w:r>
          </w:p>
        </w:tc>
        <w:tc>
          <w:tcPr>
            <w:tcW w:w="1708" w:type="dxa"/>
          </w:tcPr>
          <w:p w:rsidR="00596554" w:rsidRPr="00B87FD4" w:rsidRDefault="00B87FD4" w:rsidP="001973B3">
            <w:pPr>
              <w:rPr>
                <w:rFonts w:ascii="Century Gothic" w:hAnsi="Century Gothic" w:cs="Calibri"/>
                <w:sz w:val="23"/>
                <w:szCs w:val="23"/>
              </w:rPr>
            </w:pPr>
            <w:r>
              <w:rPr>
                <w:rFonts w:ascii="Century Gothic" w:hAnsi="Century Gothic" w:cs="Calibri"/>
                <w:sz w:val="23"/>
                <w:szCs w:val="23"/>
              </w:rPr>
              <w:t>NON-</w:t>
            </w:r>
            <w:r w:rsidR="00177EF4" w:rsidRPr="00B87FD4">
              <w:rPr>
                <w:rFonts w:ascii="Century Gothic" w:hAnsi="Century Gothic" w:cs="Calibri"/>
                <w:sz w:val="23"/>
                <w:szCs w:val="23"/>
              </w:rPr>
              <w:t>COMPLIANT</w:t>
            </w:r>
          </w:p>
        </w:tc>
        <w:tc>
          <w:tcPr>
            <w:tcW w:w="3577" w:type="dxa"/>
            <w:gridSpan w:val="3"/>
          </w:tcPr>
          <w:p w:rsidR="00596554" w:rsidRPr="00B87FD4" w:rsidRDefault="00596554" w:rsidP="001973B3">
            <w:pPr>
              <w:rPr>
                <w:rFonts w:ascii="Century Gothic" w:hAnsi="Century Gothic" w:cs="Calibri"/>
                <w:sz w:val="23"/>
                <w:szCs w:val="23"/>
              </w:rPr>
            </w:pPr>
            <w:r w:rsidRPr="00B87FD4">
              <w:rPr>
                <w:rFonts w:ascii="Century Gothic" w:hAnsi="Century Gothic" w:cs="Calibri"/>
                <w:sz w:val="23"/>
                <w:szCs w:val="23"/>
              </w:rPr>
              <w:t>Provide reference or link to the company’s Internal Audit Charter</w:t>
            </w:r>
          </w:p>
          <w:p w:rsidR="00596554" w:rsidRPr="00B87FD4" w:rsidRDefault="00596554" w:rsidP="001973B3">
            <w:pPr>
              <w:rPr>
                <w:rFonts w:ascii="Century Gothic" w:hAnsi="Century Gothic" w:cs="Calibri"/>
                <w:sz w:val="23"/>
                <w:szCs w:val="23"/>
              </w:rPr>
            </w:pPr>
          </w:p>
        </w:tc>
        <w:tc>
          <w:tcPr>
            <w:tcW w:w="6593" w:type="dxa"/>
            <w:gridSpan w:val="2"/>
          </w:tcPr>
          <w:p w:rsidR="00596554" w:rsidRPr="00B87FD4" w:rsidRDefault="00B87FD4" w:rsidP="001973B3">
            <w:pPr>
              <w:rPr>
                <w:rFonts w:ascii="Century Gothic" w:hAnsi="Century Gothic" w:cs="Calibri"/>
                <w:sz w:val="23"/>
                <w:szCs w:val="23"/>
              </w:rPr>
            </w:pPr>
            <w:r w:rsidRPr="00B87FD4">
              <w:rPr>
                <w:rFonts w:ascii="Century Gothic" w:hAnsi="Century Gothic" w:cs="Calibri"/>
                <w:sz w:val="23"/>
                <w:szCs w:val="23"/>
              </w:rPr>
              <w:t>The Committees were established only on 20 November 2017.  They have not had the opportunity to draft their respective committee charters by 31 December 2017.</w:t>
            </w:r>
          </w:p>
        </w:tc>
      </w:tr>
      <w:tr w:rsidR="00FE2DF7" w:rsidRPr="00FE2DF7" w:rsidTr="00333FBC">
        <w:trPr>
          <w:trHeight w:val="296"/>
        </w:trPr>
        <w:tc>
          <w:tcPr>
            <w:tcW w:w="15408" w:type="dxa"/>
            <w:gridSpan w:val="9"/>
            <w:shd w:val="clear" w:color="auto" w:fill="548DD4" w:themeFill="text2" w:themeFillTint="99"/>
          </w:tcPr>
          <w:p w:rsidR="00596554" w:rsidRPr="00F818A0" w:rsidRDefault="00596554" w:rsidP="00596554">
            <w:pPr>
              <w:rPr>
                <w:rFonts w:ascii="Century Gothic" w:hAnsi="Century Gothic" w:cs="Calibri"/>
                <w:sz w:val="23"/>
                <w:szCs w:val="23"/>
              </w:rPr>
            </w:pPr>
            <w:r w:rsidRPr="00F818A0">
              <w:rPr>
                <w:rFonts w:ascii="Century Gothic" w:hAnsi="Century Gothic" w:cs="Calibri"/>
                <w:sz w:val="23"/>
                <w:szCs w:val="23"/>
              </w:rPr>
              <w:t>Recommendation 2.11</w:t>
            </w:r>
          </w:p>
        </w:tc>
      </w:tr>
      <w:tr w:rsidR="00F818A0" w:rsidRPr="00FE2DF7" w:rsidTr="00CF5672">
        <w:tc>
          <w:tcPr>
            <w:tcW w:w="3530" w:type="dxa"/>
            <w:gridSpan w:val="3"/>
            <w:shd w:val="clear" w:color="auto" w:fill="FFFFFF" w:themeFill="background1"/>
          </w:tcPr>
          <w:p w:rsidR="00F818A0" w:rsidRPr="00F818A0" w:rsidRDefault="00F818A0" w:rsidP="0093269D">
            <w:pPr>
              <w:pStyle w:val="ListParagraph"/>
              <w:numPr>
                <w:ilvl w:val="0"/>
                <w:numId w:val="24"/>
              </w:numPr>
              <w:ind w:left="360"/>
              <w:rPr>
                <w:rFonts w:ascii="Century Gothic" w:hAnsi="Century Gothic" w:cs="Calibri"/>
                <w:sz w:val="23"/>
                <w:szCs w:val="23"/>
              </w:rPr>
            </w:pPr>
            <w:r w:rsidRPr="00F818A0">
              <w:rPr>
                <w:rFonts w:ascii="Century Gothic" w:hAnsi="Century Gothic" w:cs="Calibri"/>
                <w:sz w:val="23"/>
                <w:szCs w:val="23"/>
              </w:rPr>
              <w:t>Board oversees that the company has in place a sound enterprise risk management (ERM) framework to effectively identify, monitor, assess and manage key business risks.</w:t>
            </w:r>
          </w:p>
          <w:p w:rsidR="00F818A0" w:rsidRPr="00F818A0" w:rsidRDefault="00F818A0" w:rsidP="001973B3">
            <w:pPr>
              <w:pStyle w:val="ListParagraph"/>
              <w:ind w:left="360"/>
              <w:rPr>
                <w:rFonts w:ascii="Century Gothic" w:hAnsi="Century Gothic" w:cs="Calibri"/>
                <w:sz w:val="23"/>
                <w:szCs w:val="23"/>
              </w:rPr>
            </w:pPr>
          </w:p>
        </w:tc>
        <w:tc>
          <w:tcPr>
            <w:tcW w:w="1708" w:type="dxa"/>
            <w:vMerge w:val="restart"/>
            <w:shd w:val="clear" w:color="auto" w:fill="FFFFFF" w:themeFill="background1"/>
          </w:tcPr>
          <w:p w:rsidR="00F818A0" w:rsidRPr="00F818A0" w:rsidRDefault="00F818A0" w:rsidP="001973B3">
            <w:pPr>
              <w:rPr>
                <w:rFonts w:ascii="Century Gothic" w:hAnsi="Century Gothic" w:cs="Calibri"/>
                <w:sz w:val="23"/>
                <w:szCs w:val="23"/>
              </w:rPr>
            </w:pPr>
            <w:r w:rsidRPr="00F818A0">
              <w:rPr>
                <w:rFonts w:ascii="Century Gothic" w:hAnsi="Century Gothic" w:cs="Calibri"/>
                <w:sz w:val="23"/>
                <w:szCs w:val="23"/>
              </w:rPr>
              <w:t>COMPLIANT</w:t>
            </w:r>
          </w:p>
          <w:p w:rsidR="00F818A0" w:rsidRPr="00F818A0" w:rsidRDefault="00F818A0" w:rsidP="001973B3">
            <w:pPr>
              <w:rPr>
                <w:rFonts w:ascii="Century Gothic" w:hAnsi="Century Gothic" w:cs="Calibri"/>
                <w:sz w:val="23"/>
                <w:szCs w:val="23"/>
              </w:rPr>
            </w:pPr>
          </w:p>
        </w:tc>
        <w:tc>
          <w:tcPr>
            <w:tcW w:w="3577" w:type="dxa"/>
            <w:gridSpan w:val="3"/>
            <w:vMerge w:val="restart"/>
            <w:shd w:val="clear" w:color="auto" w:fill="FFFFFF" w:themeFill="background1"/>
          </w:tcPr>
          <w:p w:rsidR="00F818A0" w:rsidRPr="00F818A0" w:rsidRDefault="00F818A0" w:rsidP="00596554">
            <w:pPr>
              <w:rPr>
                <w:rFonts w:ascii="Century Gothic" w:hAnsi="Century Gothic" w:cs="Calibri"/>
                <w:sz w:val="23"/>
                <w:szCs w:val="23"/>
              </w:rPr>
            </w:pPr>
            <w:r w:rsidRPr="00F818A0">
              <w:rPr>
                <w:rFonts w:ascii="Century Gothic" w:hAnsi="Century Gothic" w:cs="Calibri"/>
                <w:sz w:val="23"/>
                <w:szCs w:val="23"/>
              </w:rPr>
              <w:t>Provide information on or link/reference to a document showing the Board’s oversight responsibility on the establishment of a sound enterprise risk management framework and how the board was guided by the framework.</w:t>
            </w:r>
          </w:p>
          <w:p w:rsidR="00F818A0" w:rsidRPr="00F818A0" w:rsidRDefault="00F818A0" w:rsidP="00596554">
            <w:pPr>
              <w:rPr>
                <w:rFonts w:ascii="Century Gothic" w:hAnsi="Century Gothic" w:cs="Calibri"/>
                <w:sz w:val="23"/>
                <w:szCs w:val="23"/>
              </w:rPr>
            </w:pPr>
          </w:p>
          <w:p w:rsidR="00F818A0" w:rsidRPr="00F818A0" w:rsidRDefault="00F818A0" w:rsidP="00596554">
            <w:pPr>
              <w:rPr>
                <w:rFonts w:ascii="Century Gothic" w:hAnsi="Century Gothic" w:cs="Calibri"/>
                <w:sz w:val="23"/>
                <w:szCs w:val="23"/>
              </w:rPr>
            </w:pPr>
            <w:r w:rsidRPr="00F818A0">
              <w:rPr>
                <w:rFonts w:ascii="Century Gothic" w:hAnsi="Century Gothic" w:cs="Calibri"/>
                <w:sz w:val="23"/>
                <w:szCs w:val="23"/>
              </w:rPr>
              <w:t>Provide proof of effectiveness of risk management strategies, if any.</w:t>
            </w:r>
          </w:p>
        </w:tc>
        <w:tc>
          <w:tcPr>
            <w:tcW w:w="6593" w:type="dxa"/>
            <w:gridSpan w:val="2"/>
            <w:vMerge w:val="restart"/>
            <w:shd w:val="clear" w:color="auto" w:fill="FFFFFF" w:themeFill="background1"/>
          </w:tcPr>
          <w:p w:rsidR="00F818A0" w:rsidRPr="00F818A0" w:rsidRDefault="00F818A0" w:rsidP="001973B3">
            <w:pPr>
              <w:rPr>
                <w:rFonts w:ascii="Century Gothic" w:hAnsi="Century Gothic" w:cs="Calibri"/>
                <w:sz w:val="23"/>
                <w:szCs w:val="23"/>
              </w:rPr>
            </w:pPr>
            <w:r w:rsidRPr="00F818A0">
              <w:rPr>
                <w:rFonts w:ascii="Century Gothic" w:hAnsi="Century Gothic" w:cs="Calibri"/>
                <w:sz w:val="23"/>
                <w:szCs w:val="23"/>
              </w:rPr>
              <w:t>Please refer to Section 2.11 of the Manual on Corporate Governance.</w:t>
            </w:r>
          </w:p>
        </w:tc>
      </w:tr>
      <w:tr w:rsidR="00F818A0" w:rsidRPr="00FE2DF7" w:rsidTr="00CF5672">
        <w:tc>
          <w:tcPr>
            <w:tcW w:w="3530" w:type="dxa"/>
            <w:gridSpan w:val="3"/>
            <w:shd w:val="clear" w:color="auto" w:fill="FFFFFF" w:themeFill="background1"/>
          </w:tcPr>
          <w:p w:rsidR="00F818A0" w:rsidRPr="00F818A0" w:rsidRDefault="00F818A0" w:rsidP="0093269D">
            <w:pPr>
              <w:pStyle w:val="ListParagraph"/>
              <w:numPr>
                <w:ilvl w:val="0"/>
                <w:numId w:val="24"/>
              </w:numPr>
              <w:ind w:left="360"/>
              <w:rPr>
                <w:rFonts w:ascii="Century Gothic" w:hAnsi="Century Gothic" w:cs="Calibri"/>
                <w:sz w:val="23"/>
                <w:szCs w:val="23"/>
              </w:rPr>
            </w:pPr>
            <w:r w:rsidRPr="00F818A0">
              <w:rPr>
                <w:rFonts w:ascii="Century Gothic" w:hAnsi="Century Gothic" w:cs="Calibri"/>
                <w:sz w:val="23"/>
                <w:szCs w:val="23"/>
              </w:rPr>
              <w:t>The risk management framework guides the board in identifying units/business lines and enterprise-level risk exposures, as well as the effectiveness of risk management strategies.</w:t>
            </w:r>
          </w:p>
          <w:p w:rsidR="00F818A0" w:rsidRPr="00FE2DF7" w:rsidRDefault="00F818A0" w:rsidP="001973B3">
            <w:pPr>
              <w:pStyle w:val="ListParagraph"/>
              <w:ind w:left="360"/>
              <w:rPr>
                <w:rFonts w:ascii="Century Gothic" w:hAnsi="Century Gothic" w:cs="Calibri"/>
                <w:color w:val="FF0000"/>
                <w:sz w:val="23"/>
                <w:szCs w:val="23"/>
                <w:highlight w:val="yellow"/>
              </w:rPr>
            </w:pPr>
          </w:p>
        </w:tc>
        <w:tc>
          <w:tcPr>
            <w:tcW w:w="1708" w:type="dxa"/>
            <w:vMerge/>
            <w:shd w:val="clear" w:color="auto" w:fill="FFFFFF" w:themeFill="background1"/>
          </w:tcPr>
          <w:p w:rsidR="00F818A0" w:rsidRPr="00FE2DF7" w:rsidRDefault="00F818A0" w:rsidP="001973B3">
            <w:pPr>
              <w:rPr>
                <w:rFonts w:ascii="Century Gothic" w:hAnsi="Century Gothic" w:cs="Calibri"/>
                <w:color w:val="FF0000"/>
                <w:sz w:val="23"/>
                <w:szCs w:val="23"/>
                <w:highlight w:val="yellow"/>
              </w:rPr>
            </w:pPr>
          </w:p>
        </w:tc>
        <w:tc>
          <w:tcPr>
            <w:tcW w:w="3577" w:type="dxa"/>
            <w:gridSpan w:val="3"/>
            <w:vMerge/>
            <w:shd w:val="clear" w:color="auto" w:fill="FFFFFF" w:themeFill="background1"/>
          </w:tcPr>
          <w:p w:rsidR="00F818A0" w:rsidRPr="00FE2DF7" w:rsidRDefault="00F818A0" w:rsidP="001973B3">
            <w:pPr>
              <w:rPr>
                <w:rFonts w:ascii="Century Gothic" w:hAnsi="Century Gothic" w:cs="Calibri"/>
                <w:color w:val="FF0000"/>
                <w:sz w:val="23"/>
                <w:szCs w:val="23"/>
                <w:highlight w:val="yellow"/>
              </w:rPr>
            </w:pPr>
          </w:p>
        </w:tc>
        <w:tc>
          <w:tcPr>
            <w:tcW w:w="6593" w:type="dxa"/>
            <w:gridSpan w:val="2"/>
            <w:vMerge/>
            <w:shd w:val="clear" w:color="auto" w:fill="FFFFFF" w:themeFill="background1"/>
          </w:tcPr>
          <w:p w:rsidR="00F818A0" w:rsidRPr="00FE2DF7" w:rsidRDefault="00F818A0" w:rsidP="001973B3">
            <w:pPr>
              <w:rPr>
                <w:rFonts w:ascii="Century Gothic" w:hAnsi="Century Gothic" w:cs="Calibri"/>
                <w:color w:val="FF0000"/>
                <w:sz w:val="23"/>
                <w:szCs w:val="23"/>
                <w:highlight w:val="yellow"/>
              </w:rPr>
            </w:pPr>
          </w:p>
        </w:tc>
      </w:tr>
      <w:tr w:rsidR="00FE2DF7" w:rsidRPr="00FE2DF7" w:rsidTr="00333FBC">
        <w:trPr>
          <w:trHeight w:val="296"/>
        </w:trPr>
        <w:tc>
          <w:tcPr>
            <w:tcW w:w="15408" w:type="dxa"/>
            <w:gridSpan w:val="9"/>
            <w:shd w:val="clear" w:color="auto" w:fill="548DD4" w:themeFill="text2" w:themeFillTint="99"/>
          </w:tcPr>
          <w:p w:rsidR="00596554" w:rsidRPr="00FE2DF7" w:rsidRDefault="00596554" w:rsidP="00596554">
            <w:pPr>
              <w:rPr>
                <w:rFonts w:ascii="Century Gothic" w:hAnsi="Century Gothic" w:cs="Calibri"/>
                <w:color w:val="FF0000"/>
                <w:sz w:val="23"/>
                <w:szCs w:val="23"/>
              </w:rPr>
            </w:pPr>
            <w:r w:rsidRPr="00F818A0">
              <w:rPr>
                <w:rFonts w:ascii="Century Gothic" w:hAnsi="Century Gothic" w:cs="Calibri"/>
                <w:sz w:val="23"/>
                <w:szCs w:val="23"/>
              </w:rPr>
              <w:t>Recommendation 2.12</w:t>
            </w:r>
          </w:p>
        </w:tc>
      </w:tr>
      <w:tr w:rsidR="00FE2DF7" w:rsidRPr="00FE2DF7" w:rsidTr="00CF5672">
        <w:tc>
          <w:tcPr>
            <w:tcW w:w="3530" w:type="dxa"/>
            <w:gridSpan w:val="3"/>
            <w:shd w:val="clear" w:color="auto" w:fill="FFFFFF" w:themeFill="background1"/>
          </w:tcPr>
          <w:p w:rsidR="00A90A01" w:rsidRPr="003C47B3" w:rsidRDefault="00A90A01" w:rsidP="0093269D">
            <w:pPr>
              <w:pStyle w:val="ListParagraph"/>
              <w:numPr>
                <w:ilvl w:val="0"/>
                <w:numId w:val="25"/>
              </w:numPr>
              <w:ind w:left="360"/>
              <w:rPr>
                <w:rFonts w:ascii="Century Gothic" w:hAnsi="Century Gothic" w:cs="Calibri"/>
                <w:sz w:val="23"/>
                <w:szCs w:val="23"/>
              </w:rPr>
            </w:pPr>
            <w:r w:rsidRPr="003C47B3">
              <w:rPr>
                <w:rFonts w:ascii="Century Gothic" w:hAnsi="Century Gothic" w:cs="Calibri"/>
                <w:sz w:val="23"/>
                <w:szCs w:val="23"/>
              </w:rPr>
              <w:t>Board has a Board Charter that formalizes and clearly states is roles, responsibilities and accountabilities in carrying out its fiduciary role.</w:t>
            </w:r>
          </w:p>
          <w:p w:rsidR="00A90A01" w:rsidRPr="003C47B3" w:rsidRDefault="00A90A01" w:rsidP="001973B3">
            <w:pPr>
              <w:pStyle w:val="ListParagraph"/>
              <w:ind w:left="360"/>
              <w:rPr>
                <w:rFonts w:ascii="Century Gothic" w:hAnsi="Century Gothic" w:cs="Calibri"/>
                <w:sz w:val="23"/>
                <w:szCs w:val="23"/>
              </w:rPr>
            </w:pPr>
          </w:p>
        </w:tc>
        <w:tc>
          <w:tcPr>
            <w:tcW w:w="1708" w:type="dxa"/>
            <w:shd w:val="clear" w:color="auto" w:fill="FFFFFF" w:themeFill="background1"/>
          </w:tcPr>
          <w:p w:rsidR="00A90A01" w:rsidRPr="003C47B3" w:rsidRDefault="00A90A01" w:rsidP="001973B3">
            <w:pPr>
              <w:rPr>
                <w:rFonts w:ascii="Century Gothic" w:hAnsi="Century Gothic" w:cs="Calibri"/>
                <w:sz w:val="23"/>
                <w:szCs w:val="23"/>
              </w:rPr>
            </w:pPr>
            <w:r w:rsidRPr="003C47B3">
              <w:rPr>
                <w:rFonts w:ascii="Century Gothic" w:hAnsi="Century Gothic" w:cs="Calibri"/>
                <w:sz w:val="23"/>
                <w:szCs w:val="23"/>
              </w:rPr>
              <w:t>COMPLIANT</w:t>
            </w:r>
          </w:p>
        </w:tc>
        <w:tc>
          <w:tcPr>
            <w:tcW w:w="3577" w:type="dxa"/>
            <w:gridSpan w:val="3"/>
            <w:vMerge w:val="restart"/>
            <w:shd w:val="clear" w:color="auto" w:fill="FFFFFF" w:themeFill="background1"/>
          </w:tcPr>
          <w:p w:rsidR="00A90A01" w:rsidRPr="003C47B3" w:rsidRDefault="00A90A01" w:rsidP="007C2642">
            <w:pPr>
              <w:rPr>
                <w:rFonts w:ascii="Century Gothic" w:hAnsi="Century Gothic" w:cs="Calibri"/>
                <w:sz w:val="23"/>
                <w:szCs w:val="23"/>
              </w:rPr>
            </w:pPr>
            <w:r w:rsidRPr="003C47B3">
              <w:rPr>
                <w:rFonts w:ascii="Century Gothic" w:hAnsi="Century Gothic" w:cs="Calibri"/>
                <w:sz w:val="23"/>
                <w:szCs w:val="23"/>
              </w:rPr>
              <w:t>Provide link to the company’s website where the Board Charter is disclosed.</w:t>
            </w:r>
          </w:p>
        </w:tc>
        <w:tc>
          <w:tcPr>
            <w:tcW w:w="6593" w:type="dxa"/>
            <w:gridSpan w:val="2"/>
            <w:vMerge w:val="restart"/>
            <w:shd w:val="clear" w:color="auto" w:fill="FFFFFF" w:themeFill="background1"/>
          </w:tcPr>
          <w:p w:rsidR="00A90A01" w:rsidRPr="003C47B3" w:rsidRDefault="00A90A01" w:rsidP="001973B3">
            <w:pPr>
              <w:rPr>
                <w:rFonts w:ascii="Century Gothic" w:hAnsi="Century Gothic" w:cs="Calibri"/>
                <w:sz w:val="23"/>
                <w:szCs w:val="23"/>
              </w:rPr>
            </w:pPr>
            <w:r w:rsidRPr="003C47B3">
              <w:rPr>
                <w:rFonts w:ascii="Century Gothic" w:hAnsi="Century Gothic" w:cs="Calibri"/>
                <w:sz w:val="23"/>
                <w:szCs w:val="23"/>
              </w:rPr>
              <w:t>The roles, responsibilities and accountabilities of the Board is stated in Section 2 of the Manual on Corporate Governance.</w:t>
            </w:r>
          </w:p>
          <w:p w:rsidR="00A90A01" w:rsidRPr="003C47B3" w:rsidRDefault="00A90A01" w:rsidP="001973B3">
            <w:pPr>
              <w:rPr>
                <w:rFonts w:ascii="Century Gothic" w:hAnsi="Century Gothic" w:cs="Calibri"/>
                <w:sz w:val="23"/>
                <w:szCs w:val="23"/>
              </w:rPr>
            </w:pPr>
          </w:p>
          <w:p w:rsidR="00A90A01" w:rsidRPr="003C47B3" w:rsidRDefault="00A90A01" w:rsidP="001973B3">
            <w:pPr>
              <w:rPr>
                <w:rFonts w:ascii="Century Gothic" w:hAnsi="Century Gothic" w:cs="Calibri"/>
                <w:sz w:val="23"/>
                <w:szCs w:val="23"/>
              </w:rPr>
            </w:pPr>
            <w:r w:rsidRPr="003C47B3">
              <w:rPr>
                <w:rFonts w:ascii="Century Gothic" w:hAnsi="Century Gothic" w:cs="Calibri"/>
                <w:sz w:val="23"/>
                <w:szCs w:val="23"/>
              </w:rPr>
              <w:t>Considering the limited business of the Company, the Board does not have a charter that is separate from the Manual on Corporate Governance.</w:t>
            </w:r>
          </w:p>
          <w:p w:rsidR="00A90A01" w:rsidRPr="003C47B3" w:rsidRDefault="00A90A01" w:rsidP="001973B3">
            <w:pPr>
              <w:rPr>
                <w:rFonts w:ascii="Century Gothic" w:hAnsi="Century Gothic" w:cs="Calibri"/>
                <w:sz w:val="23"/>
                <w:szCs w:val="23"/>
              </w:rPr>
            </w:pPr>
          </w:p>
          <w:p w:rsidR="00A90A01" w:rsidRPr="003C47B3" w:rsidRDefault="00A90A01" w:rsidP="001973B3">
            <w:pPr>
              <w:rPr>
                <w:rFonts w:ascii="Century Gothic" w:hAnsi="Century Gothic" w:cs="Calibri"/>
                <w:sz w:val="23"/>
                <w:szCs w:val="23"/>
                <w:highlight w:val="yellow"/>
              </w:rPr>
            </w:pPr>
            <w:r w:rsidRPr="003C47B3">
              <w:rPr>
                <w:rFonts w:ascii="Century Gothic" w:hAnsi="Century Gothic" w:cs="Calibri"/>
                <w:sz w:val="23"/>
                <w:szCs w:val="23"/>
              </w:rPr>
              <w:t>The Manual on Corporate Governance can be found on http://phc.com.ph/corporate-governance/NewManualonCG.pdf</w:t>
            </w:r>
          </w:p>
        </w:tc>
      </w:tr>
      <w:tr w:rsidR="00FE2DF7" w:rsidRPr="00FE2DF7" w:rsidTr="00CF5672">
        <w:tc>
          <w:tcPr>
            <w:tcW w:w="3530" w:type="dxa"/>
            <w:gridSpan w:val="3"/>
            <w:shd w:val="clear" w:color="auto" w:fill="FFFFFF" w:themeFill="background1"/>
          </w:tcPr>
          <w:p w:rsidR="00A90A01" w:rsidRPr="003C47B3" w:rsidRDefault="00A90A01" w:rsidP="0093269D">
            <w:pPr>
              <w:pStyle w:val="ListParagraph"/>
              <w:numPr>
                <w:ilvl w:val="0"/>
                <w:numId w:val="25"/>
              </w:numPr>
              <w:ind w:left="360"/>
              <w:rPr>
                <w:rFonts w:ascii="Century Gothic" w:hAnsi="Century Gothic" w:cs="Calibri"/>
                <w:sz w:val="23"/>
                <w:szCs w:val="23"/>
              </w:rPr>
            </w:pPr>
            <w:r w:rsidRPr="003C47B3">
              <w:rPr>
                <w:rFonts w:ascii="Century Gothic" w:hAnsi="Century Gothic" w:cs="Calibri"/>
                <w:sz w:val="23"/>
                <w:szCs w:val="23"/>
              </w:rPr>
              <w:t>Board Charter serves as a guide to the directors in the performance of their functions.</w:t>
            </w:r>
          </w:p>
          <w:p w:rsidR="00A90A01" w:rsidRPr="003C47B3" w:rsidRDefault="00A90A01" w:rsidP="001973B3">
            <w:pPr>
              <w:pStyle w:val="ListParagraph"/>
              <w:ind w:left="360"/>
              <w:rPr>
                <w:rFonts w:ascii="Century Gothic" w:hAnsi="Century Gothic" w:cs="Calibri"/>
                <w:sz w:val="23"/>
                <w:szCs w:val="23"/>
              </w:rPr>
            </w:pPr>
          </w:p>
        </w:tc>
        <w:tc>
          <w:tcPr>
            <w:tcW w:w="1708" w:type="dxa"/>
            <w:shd w:val="clear" w:color="auto" w:fill="FFFFFF" w:themeFill="background1"/>
          </w:tcPr>
          <w:p w:rsidR="00A90A01" w:rsidRPr="003C47B3" w:rsidRDefault="00A90A01" w:rsidP="001973B3">
            <w:pPr>
              <w:rPr>
                <w:rFonts w:ascii="Century Gothic" w:hAnsi="Century Gothic" w:cs="Calibri"/>
                <w:sz w:val="23"/>
                <w:szCs w:val="23"/>
              </w:rPr>
            </w:pPr>
            <w:r w:rsidRPr="003C47B3">
              <w:rPr>
                <w:rFonts w:ascii="Century Gothic" w:hAnsi="Century Gothic" w:cs="Calibri"/>
                <w:sz w:val="23"/>
                <w:szCs w:val="23"/>
              </w:rPr>
              <w:t>COMPLIANT</w:t>
            </w:r>
          </w:p>
        </w:tc>
        <w:tc>
          <w:tcPr>
            <w:tcW w:w="3577" w:type="dxa"/>
            <w:gridSpan w:val="3"/>
            <w:vMerge/>
            <w:shd w:val="clear" w:color="auto" w:fill="FFFFFF" w:themeFill="background1"/>
          </w:tcPr>
          <w:p w:rsidR="00A90A01" w:rsidRPr="003C47B3" w:rsidRDefault="00A90A01" w:rsidP="001973B3">
            <w:pPr>
              <w:rPr>
                <w:rFonts w:ascii="Century Gothic" w:hAnsi="Century Gothic" w:cs="Calibri"/>
                <w:sz w:val="23"/>
                <w:szCs w:val="23"/>
                <w:highlight w:val="yellow"/>
              </w:rPr>
            </w:pPr>
          </w:p>
        </w:tc>
        <w:tc>
          <w:tcPr>
            <w:tcW w:w="6593" w:type="dxa"/>
            <w:gridSpan w:val="2"/>
            <w:vMerge/>
            <w:shd w:val="clear" w:color="auto" w:fill="FFFFFF" w:themeFill="background1"/>
          </w:tcPr>
          <w:p w:rsidR="00A90A01" w:rsidRPr="003C47B3" w:rsidRDefault="00A90A01" w:rsidP="001973B3">
            <w:pPr>
              <w:rPr>
                <w:rFonts w:ascii="Century Gothic" w:hAnsi="Century Gothic" w:cs="Calibri"/>
                <w:sz w:val="23"/>
                <w:szCs w:val="23"/>
                <w:highlight w:val="yellow"/>
              </w:rPr>
            </w:pPr>
          </w:p>
        </w:tc>
      </w:tr>
      <w:tr w:rsidR="00FE2DF7" w:rsidRPr="00FE2DF7" w:rsidTr="00CF5672">
        <w:tc>
          <w:tcPr>
            <w:tcW w:w="3530" w:type="dxa"/>
            <w:gridSpan w:val="3"/>
            <w:shd w:val="clear" w:color="auto" w:fill="FFFFFF" w:themeFill="background1"/>
          </w:tcPr>
          <w:p w:rsidR="00A90A01" w:rsidRPr="003C47B3" w:rsidRDefault="00A90A01" w:rsidP="0093269D">
            <w:pPr>
              <w:pStyle w:val="ListParagraph"/>
              <w:numPr>
                <w:ilvl w:val="0"/>
                <w:numId w:val="24"/>
              </w:numPr>
              <w:ind w:left="360"/>
              <w:rPr>
                <w:rFonts w:ascii="Century Gothic" w:hAnsi="Century Gothic" w:cs="Calibri"/>
                <w:sz w:val="23"/>
                <w:szCs w:val="23"/>
              </w:rPr>
            </w:pPr>
            <w:r w:rsidRPr="003C47B3">
              <w:rPr>
                <w:rFonts w:ascii="Century Gothic" w:hAnsi="Century Gothic" w:cs="Calibri"/>
                <w:sz w:val="23"/>
                <w:szCs w:val="23"/>
              </w:rPr>
              <w:t>Board Charter is publicly available and posted on the company’s website.</w:t>
            </w:r>
          </w:p>
          <w:p w:rsidR="00A90A01" w:rsidRPr="003C47B3" w:rsidRDefault="00A90A01" w:rsidP="001973B3">
            <w:pPr>
              <w:pStyle w:val="ListParagraph"/>
              <w:ind w:left="360"/>
              <w:rPr>
                <w:rFonts w:ascii="Century Gothic" w:hAnsi="Century Gothic" w:cs="Calibri"/>
                <w:sz w:val="23"/>
                <w:szCs w:val="23"/>
              </w:rPr>
            </w:pPr>
          </w:p>
        </w:tc>
        <w:tc>
          <w:tcPr>
            <w:tcW w:w="1708" w:type="dxa"/>
            <w:shd w:val="clear" w:color="auto" w:fill="FFFFFF" w:themeFill="background1"/>
          </w:tcPr>
          <w:p w:rsidR="00A90A01" w:rsidRPr="003C47B3" w:rsidRDefault="00A90A01" w:rsidP="001973B3">
            <w:pPr>
              <w:rPr>
                <w:rFonts w:ascii="Century Gothic" w:hAnsi="Century Gothic" w:cs="Calibri"/>
                <w:sz w:val="23"/>
                <w:szCs w:val="23"/>
              </w:rPr>
            </w:pPr>
            <w:r w:rsidRPr="003C47B3">
              <w:rPr>
                <w:rFonts w:ascii="Century Gothic" w:hAnsi="Century Gothic" w:cs="Calibri"/>
                <w:sz w:val="23"/>
                <w:szCs w:val="23"/>
              </w:rPr>
              <w:t>COMPLIANT</w:t>
            </w:r>
          </w:p>
        </w:tc>
        <w:tc>
          <w:tcPr>
            <w:tcW w:w="3577" w:type="dxa"/>
            <w:gridSpan w:val="3"/>
            <w:vMerge/>
            <w:shd w:val="clear" w:color="auto" w:fill="FFFFFF" w:themeFill="background1"/>
          </w:tcPr>
          <w:p w:rsidR="00A90A01" w:rsidRPr="003C47B3" w:rsidRDefault="00A90A01" w:rsidP="001973B3">
            <w:pPr>
              <w:rPr>
                <w:rFonts w:ascii="Century Gothic" w:hAnsi="Century Gothic" w:cs="Calibri"/>
                <w:sz w:val="23"/>
                <w:szCs w:val="23"/>
                <w:highlight w:val="yellow"/>
              </w:rPr>
            </w:pPr>
          </w:p>
        </w:tc>
        <w:tc>
          <w:tcPr>
            <w:tcW w:w="6593" w:type="dxa"/>
            <w:gridSpan w:val="2"/>
            <w:vMerge/>
            <w:shd w:val="clear" w:color="auto" w:fill="FFFFFF" w:themeFill="background1"/>
          </w:tcPr>
          <w:p w:rsidR="00A90A01" w:rsidRPr="003C47B3" w:rsidRDefault="00A90A01" w:rsidP="001973B3">
            <w:pPr>
              <w:rPr>
                <w:rFonts w:ascii="Century Gothic" w:hAnsi="Century Gothic" w:cs="Calibri"/>
                <w:sz w:val="23"/>
                <w:szCs w:val="23"/>
                <w:highlight w:val="yellow"/>
              </w:rPr>
            </w:pPr>
          </w:p>
        </w:tc>
      </w:tr>
      <w:tr w:rsidR="00FE2DF7" w:rsidRPr="00FE2DF7" w:rsidTr="00333FBC">
        <w:trPr>
          <w:trHeight w:val="296"/>
        </w:trPr>
        <w:tc>
          <w:tcPr>
            <w:tcW w:w="15408" w:type="dxa"/>
            <w:gridSpan w:val="9"/>
            <w:shd w:val="clear" w:color="auto" w:fill="548DD4" w:themeFill="text2" w:themeFillTint="99"/>
          </w:tcPr>
          <w:p w:rsidR="007C2642" w:rsidRPr="00192AB8" w:rsidRDefault="007C2642" w:rsidP="001973B3">
            <w:pPr>
              <w:rPr>
                <w:rFonts w:ascii="Century Gothic" w:hAnsi="Century Gothic" w:cs="Calibri"/>
                <w:sz w:val="23"/>
                <w:szCs w:val="23"/>
              </w:rPr>
            </w:pPr>
            <w:r w:rsidRPr="00192AB8">
              <w:rPr>
                <w:rFonts w:ascii="Century Gothic" w:hAnsi="Century Gothic" w:cs="Calibri"/>
                <w:sz w:val="23"/>
                <w:szCs w:val="23"/>
              </w:rPr>
              <w:t>Additional Recommendation to Principle 2</w:t>
            </w:r>
          </w:p>
        </w:tc>
      </w:tr>
      <w:tr w:rsidR="00FE2DF7" w:rsidRPr="00FE2DF7" w:rsidTr="00CF5672">
        <w:tc>
          <w:tcPr>
            <w:tcW w:w="3530" w:type="dxa"/>
            <w:gridSpan w:val="3"/>
            <w:shd w:val="clear" w:color="auto" w:fill="FFFFFF" w:themeFill="background1"/>
          </w:tcPr>
          <w:p w:rsidR="007C2642" w:rsidRPr="00192AB8" w:rsidRDefault="007C2642" w:rsidP="0093269D">
            <w:pPr>
              <w:pStyle w:val="ListParagraph"/>
              <w:numPr>
                <w:ilvl w:val="0"/>
                <w:numId w:val="26"/>
              </w:numPr>
              <w:ind w:left="360"/>
              <w:rPr>
                <w:rFonts w:ascii="Century Gothic" w:hAnsi="Century Gothic" w:cs="Calibri"/>
                <w:sz w:val="23"/>
                <w:szCs w:val="23"/>
              </w:rPr>
            </w:pPr>
            <w:r w:rsidRPr="00192AB8">
              <w:rPr>
                <w:rFonts w:ascii="Century Gothic" w:hAnsi="Century Gothic" w:cs="Calibri"/>
                <w:sz w:val="23"/>
                <w:szCs w:val="23"/>
              </w:rPr>
              <w:t>Board has a clear insider trading policy.</w:t>
            </w:r>
          </w:p>
          <w:p w:rsidR="007C2642" w:rsidRPr="00192AB8" w:rsidRDefault="007C2642" w:rsidP="001973B3">
            <w:pPr>
              <w:pStyle w:val="ListParagraph"/>
              <w:ind w:left="360"/>
              <w:rPr>
                <w:rFonts w:ascii="Century Gothic" w:hAnsi="Century Gothic" w:cs="Calibri"/>
                <w:sz w:val="23"/>
                <w:szCs w:val="23"/>
              </w:rPr>
            </w:pPr>
          </w:p>
        </w:tc>
        <w:tc>
          <w:tcPr>
            <w:tcW w:w="1708" w:type="dxa"/>
            <w:shd w:val="clear" w:color="auto" w:fill="FFFFFF" w:themeFill="background1"/>
          </w:tcPr>
          <w:p w:rsidR="007C2642" w:rsidRPr="00192AB8" w:rsidRDefault="00177EF4" w:rsidP="001973B3">
            <w:pPr>
              <w:rPr>
                <w:rFonts w:ascii="Century Gothic" w:hAnsi="Century Gothic" w:cs="Calibri"/>
                <w:sz w:val="23"/>
                <w:szCs w:val="23"/>
              </w:rPr>
            </w:pPr>
            <w:r w:rsidRPr="00192AB8">
              <w:rPr>
                <w:rFonts w:ascii="Century Gothic" w:hAnsi="Century Gothic" w:cs="Calibri"/>
                <w:sz w:val="23"/>
                <w:szCs w:val="23"/>
              </w:rPr>
              <w:t>COMPLIANT</w:t>
            </w:r>
          </w:p>
        </w:tc>
        <w:tc>
          <w:tcPr>
            <w:tcW w:w="3577" w:type="dxa"/>
            <w:gridSpan w:val="3"/>
            <w:shd w:val="clear" w:color="auto" w:fill="FFFFFF" w:themeFill="background1"/>
          </w:tcPr>
          <w:p w:rsidR="007C2642" w:rsidRPr="00192AB8" w:rsidRDefault="007C2642" w:rsidP="007C2642">
            <w:pPr>
              <w:rPr>
                <w:rFonts w:ascii="Century Gothic" w:hAnsi="Century Gothic" w:cs="Calibri"/>
                <w:sz w:val="23"/>
                <w:szCs w:val="23"/>
              </w:rPr>
            </w:pPr>
            <w:r w:rsidRPr="00192AB8">
              <w:rPr>
                <w:rFonts w:ascii="Century Gothic" w:hAnsi="Century Gothic" w:cs="Calibri"/>
                <w:sz w:val="23"/>
                <w:szCs w:val="23"/>
              </w:rPr>
              <w:t xml:space="preserve">Provide information </w:t>
            </w:r>
            <w:r w:rsidR="001973B3" w:rsidRPr="00192AB8">
              <w:rPr>
                <w:rFonts w:ascii="Century Gothic" w:hAnsi="Century Gothic" w:cs="Calibri"/>
                <w:sz w:val="23"/>
                <w:szCs w:val="23"/>
              </w:rPr>
              <w:t xml:space="preserve">on or </w:t>
            </w:r>
            <w:r w:rsidRPr="00192AB8">
              <w:rPr>
                <w:rFonts w:ascii="Century Gothic" w:hAnsi="Century Gothic" w:cs="Calibri"/>
                <w:sz w:val="23"/>
                <w:szCs w:val="23"/>
              </w:rPr>
              <w:t>link/reference to a document showing the company’s insider trading policy.</w:t>
            </w:r>
          </w:p>
          <w:p w:rsidR="007C2642" w:rsidRPr="00192AB8" w:rsidRDefault="007C2642" w:rsidP="001973B3">
            <w:pPr>
              <w:rPr>
                <w:rFonts w:ascii="Century Gothic" w:hAnsi="Century Gothic" w:cs="Calibri"/>
                <w:sz w:val="23"/>
                <w:szCs w:val="23"/>
              </w:rPr>
            </w:pPr>
          </w:p>
        </w:tc>
        <w:tc>
          <w:tcPr>
            <w:tcW w:w="6593" w:type="dxa"/>
            <w:gridSpan w:val="2"/>
            <w:shd w:val="clear" w:color="auto" w:fill="FFFFFF" w:themeFill="background1"/>
          </w:tcPr>
          <w:p w:rsidR="007C2642" w:rsidRPr="00192AB8" w:rsidRDefault="00192AB8" w:rsidP="001973B3">
            <w:pPr>
              <w:rPr>
                <w:rFonts w:ascii="Century Gothic" w:hAnsi="Century Gothic" w:cs="Calibri"/>
                <w:sz w:val="23"/>
                <w:szCs w:val="23"/>
              </w:rPr>
            </w:pPr>
            <w:r w:rsidRPr="00192AB8">
              <w:rPr>
                <w:rFonts w:ascii="Century Gothic" w:hAnsi="Century Gothic" w:cs="Calibri"/>
                <w:sz w:val="23"/>
                <w:szCs w:val="23"/>
              </w:rPr>
              <w:t>The insider trading policy of the Board is found in this link:</w:t>
            </w:r>
          </w:p>
          <w:p w:rsidR="00192AB8" w:rsidRPr="00192AB8" w:rsidRDefault="00192AB8" w:rsidP="001973B3">
            <w:pPr>
              <w:rPr>
                <w:rFonts w:ascii="Century Gothic" w:hAnsi="Century Gothic" w:cs="Calibri"/>
                <w:sz w:val="23"/>
                <w:szCs w:val="23"/>
              </w:rPr>
            </w:pPr>
            <w:r w:rsidRPr="00192AB8">
              <w:rPr>
                <w:rFonts w:ascii="Century Gothic" w:hAnsi="Century Gothic" w:cs="Calibri"/>
                <w:sz w:val="23"/>
                <w:szCs w:val="23"/>
              </w:rPr>
              <w:t>http://phc.com.ph/corporate-governance/policies.html</w:t>
            </w:r>
          </w:p>
        </w:tc>
      </w:tr>
      <w:tr w:rsidR="00FE2DF7" w:rsidRPr="00FE2DF7" w:rsidTr="00333FBC">
        <w:trPr>
          <w:trHeight w:val="296"/>
        </w:trPr>
        <w:tc>
          <w:tcPr>
            <w:tcW w:w="15408" w:type="dxa"/>
            <w:gridSpan w:val="9"/>
            <w:shd w:val="clear" w:color="auto" w:fill="548DD4" w:themeFill="text2" w:themeFillTint="99"/>
          </w:tcPr>
          <w:p w:rsidR="007C2642" w:rsidRPr="00BF2C85" w:rsidRDefault="007C2642" w:rsidP="001973B3">
            <w:pPr>
              <w:rPr>
                <w:rFonts w:ascii="Century Gothic" w:hAnsi="Century Gothic" w:cs="Calibri"/>
                <w:sz w:val="23"/>
                <w:szCs w:val="23"/>
              </w:rPr>
            </w:pPr>
            <w:r w:rsidRPr="00BF2C85">
              <w:rPr>
                <w:rFonts w:ascii="Century Gothic" w:hAnsi="Century Gothic" w:cs="Calibri"/>
                <w:sz w:val="23"/>
                <w:szCs w:val="23"/>
              </w:rPr>
              <w:t>Optional: Principle 2</w:t>
            </w:r>
          </w:p>
        </w:tc>
      </w:tr>
      <w:tr w:rsidR="00FE2DF7" w:rsidRPr="00FE2DF7" w:rsidTr="00CF5672">
        <w:tc>
          <w:tcPr>
            <w:tcW w:w="3530" w:type="dxa"/>
            <w:gridSpan w:val="3"/>
            <w:shd w:val="clear" w:color="auto" w:fill="C6D9F1" w:themeFill="text2" w:themeFillTint="33"/>
          </w:tcPr>
          <w:p w:rsidR="007C2642" w:rsidRPr="00BF2C85" w:rsidRDefault="007C2642" w:rsidP="0093269D">
            <w:pPr>
              <w:pStyle w:val="ListParagraph"/>
              <w:numPr>
                <w:ilvl w:val="0"/>
                <w:numId w:val="27"/>
              </w:numPr>
              <w:ind w:left="360"/>
              <w:rPr>
                <w:rFonts w:ascii="Century Gothic" w:hAnsi="Century Gothic" w:cs="Calibri"/>
                <w:sz w:val="23"/>
                <w:szCs w:val="23"/>
              </w:rPr>
            </w:pPr>
            <w:r w:rsidRPr="00BF2C85">
              <w:rPr>
                <w:rFonts w:ascii="Century Gothic" w:hAnsi="Century Gothic" w:cs="Calibri"/>
                <w:sz w:val="23"/>
                <w:szCs w:val="23"/>
              </w:rPr>
              <w:t>Company has a policy on granting loans to directors, either forbidding the practice or ensuring that the transaction is conducted at arm’s length basis and at market rates.</w:t>
            </w:r>
          </w:p>
        </w:tc>
        <w:tc>
          <w:tcPr>
            <w:tcW w:w="1708" w:type="dxa"/>
            <w:shd w:val="clear" w:color="auto" w:fill="C6D9F1" w:themeFill="text2" w:themeFillTint="33"/>
          </w:tcPr>
          <w:p w:rsidR="007C2642" w:rsidRPr="00BF2C85" w:rsidRDefault="007C2642" w:rsidP="001973B3">
            <w:pPr>
              <w:rPr>
                <w:rFonts w:ascii="Century Gothic" w:hAnsi="Century Gothic" w:cs="Calibri"/>
                <w:sz w:val="23"/>
                <w:szCs w:val="23"/>
              </w:rPr>
            </w:pPr>
          </w:p>
        </w:tc>
        <w:tc>
          <w:tcPr>
            <w:tcW w:w="3577" w:type="dxa"/>
            <w:gridSpan w:val="3"/>
            <w:shd w:val="clear" w:color="auto" w:fill="C6D9F1" w:themeFill="text2" w:themeFillTint="33"/>
          </w:tcPr>
          <w:p w:rsidR="007C2642" w:rsidRPr="00BF2C85" w:rsidRDefault="007C2642" w:rsidP="001973B3">
            <w:pPr>
              <w:rPr>
                <w:rFonts w:ascii="Century Gothic" w:hAnsi="Century Gothic" w:cs="Calibri"/>
                <w:sz w:val="23"/>
                <w:szCs w:val="23"/>
              </w:rPr>
            </w:pPr>
            <w:r w:rsidRPr="00BF2C85">
              <w:rPr>
                <w:rFonts w:ascii="Century Gothic" w:hAnsi="Century Gothic" w:cs="Calibri"/>
                <w:sz w:val="23"/>
                <w:szCs w:val="23"/>
              </w:rPr>
              <w:t xml:space="preserve">Provide information </w:t>
            </w:r>
            <w:r w:rsidR="001973B3" w:rsidRPr="00BF2C85">
              <w:rPr>
                <w:rFonts w:ascii="Century Gothic" w:hAnsi="Century Gothic" w:cs="Calibri"/>
                <w:sz w:val="23"/>
                <w:szCs w:val="23"/>
              </w:rPr>
              <w:t xml:space="preserve">on or </w:t>
            </w:r>
            <w:r w:rsidRPr="00BF2C85">
              <w:rPr>
                <w:rFonts w:ascii="Century Gothic" w:hAnsi="Century Gothic" w:cs="Calibri"/>
                <w:sz w:val="23"/>
                <w:szCs w:val="23"/>
              </w:rPr>
              <w:t>link/reference to a document showing company’s policy on granting loans to directors, if any.</w:t>
            </w:r>
          </w:p>
          <w:p w:rsidR="007C2642" w:rsidRPr="00BF2C85" w:rsidRDefault="007C2642" w:rsidP="001973B3">
            <w:pPr>
              <w:rPr>
                <w:rFonts w:ascii="Century Gothic" w:hAnsi="Century Gothic" w:cs="Calibri"/>
                <w:sz w:val="23"/>
                <w:szCs w:val="23"/>
              </w:rPr>
            </w:pPr>
          </w:p>
          <w:p w:rsidR="007C2642" w:rsidRPr="00BF2C85" w:rsidRDefault="007C2642" w:rsidP="001973B3">
            <w:pPr>
              <w:rPr>
                <w:rFonts w:ascii="Century Gothic" w:hAnsi="Century Gothic" w:cs="Calibri"/>
                <w:sz w:val="23"/>
                <w:szCs w:val="23"/>
              </w:rPr>
            </w:pPr>
          </w:p>
        </w:tc>
        <w:tc>
          <w:tcPr>
            <w:tcW w:w="6593" w:type="dxa"/>
            <w:gridSpan w:val="2"/>
            <w:shd w:val="clear" w:color="auto" w:fill="C6D9F1" w:themeFill="text2" w:themeFillTint="33"/>
          </w:tcPr>
          <w:p w:rsidR="007C2642" w:rsidRPr="00FE2DF7" w:rsidRDefault="007C2642" w:rsidP="001973B3">
            <w:pPr>
              <w:rPr>
                <w:rFonts w:ascii="Century Gothic" w:hAnsi="Century Gothic" w:cs="Calibri"/>
                <w:color w:val="FF0000"/>
                <w:sz w:val="23"/>
                <w:szCs w:val="23"/>
                <w:highlight w:val="yellow"/>
              </w:rPr>
            </w:pPr>
          </w:p>
        </w:tc>
      </w:tr>
      <w:tr w:rsidR="00FE2DF7" w:rsidRPr="00FE2DF7" w:rsidTr="00CF5672">
        <w:tc>
          <w:tcPr>
            <w:tcW w:w="3530" w:type="dxa"/>
            <w:gridSpan w:val="3"/>
            <w:shd w:val="clear" w:color="auto" w:fill="C6D9F1" w:themeFill="text2" w:themeFillTint="33"/>
          </w:tcPr>
          <w:p w:rsidR="007C2642" w:rsidRPr="00BF2C85" w:rsidRDefault="007C2642" w:rsidP="0093269D">
            <w:pPr>
              <w:pStyle w:val="ListParagraph"/>
              <w:numPr>
                <w:ilvl w:val="0"/>
                <w:numId w:val="27"/>
              </w:numPr>
              <w:ind w:left="360"/>
              <w:rPr>
                <w:rFonts w:ascii="Century Gothic" w:hAnsi="Century Gothic" w:cs="Calibri"/>
                <w:sz w:val="23"/>
                <w:szCs w:val="23"/>
              </w:rPr>
            </w:pPr>
            <w:r w:rsidRPr="00BF2C85">
              <w:rPr>
                <w:rFonts w:ascii="Century Gothic" w:hAnsi="Century Gothic" w:cs="Calibri"/>
                <w:sz w:val="23"/>
                <w:szCs w:val="23"/>
              </w:rPr>
              <w:t>Company discloses the types of decision requiring board of directors’ approval.</w:t>
            </w:r>
          </w:p>
        </w:tc>
        <w:tc>
          <w:tcPr>
            <w:tcW w:w="1708" w:type="dxa"/>
            <w:shd w:val="clear" w:color="auto" w:fill="C6D9F1" w:themeFill="text2" w:themeFillTint="33"/>
          </w:tcPr>
          <w:p w:rsidR="007C2642" w:rsidRPr="00BF2C85" w:rsidRDefault="007C2642" w:rsidP="001973B3">
            <w:pPr>
              <w:rPr>
                <w:rFonts w:ascii="Century Gothic" w:hAnsi="Century Gothic" w:cs="Calibri"/>
                <w:sz w:val="23"/>
                <w:szCs w:val="23"/>
              </w:rPr>
            </w:pPr>
          </w:p>
        </w:tc>
        <w:tc>
          <w:tcPr>
            <w:tcW w:w="3577" w:type="dxa"/>
            <w:gridSpan w:val="3"/>
            <w:shd w:val="clear" w:color="auto" w:fill="C6D9F1" w:themeFill="text2" w:themeFillTint="33"/>
          </w:tcPr>
          <w:p w:rsidR="007C2642" w:rsidRPr="00BF2C85" w:rsidRDefault="007C2642" w:rsidP="001973B3">
            <w:pPr>
              <w:rPr>
                <w:rFonts w:ascii="Century Gothic" w:hAnsi="Century Gothic" w:cs="Calibri"/>
                <w:sz w:val="23"/>
                <w:szCs w:val="23"/>
              </w:rPr>
            </w:pPr>
            <w:r w:rsidRPr="00BF2C85">
              <w:rPr>
                <w:rFonts w:ascii="Century Gothic" w:hAnsi="Century Gothic" w:cs="Calibri"/>
                <w:sz w:val="23"/>
                <w:szCs w:val="23"/>
              </w:rPr>
              <w:t>Indicate the types of decision requiring board of directors’ approval an</w:t>
            </w:r>
            <w:r w:rsidR="001973B3" w:rsidRPr="00BF2C85">
              <w:rPr>
                <w:rFonts w:ascii="Century Gothic" w:hAnsi="Century Gothic" w:cs="Calibri"/>
                <w:sz w:val="23"/>
                <w:szCs w:val="23"/>
              </w:rPr>
              <w:t>d</w:t>
            </w:r>
            <w:r w:rsidRPr="00BF2C85">
              <w:rPr>
                <w:rFonts w:ascii="Century Gothic" w:hAnsi="Century Gothic" w:cs="Calibri"/>
                <w:sz w:val="23"/>
                <w:szCs w:val="23"/>
              </w:rPr>
              <w:t xml:space="preserve"> where they are disclosed.</w:t>
            </w:r>
          </w:p>
        </w:tc>
        <w:tc>
          <w:tcPr>
            <w:tcW w:w="6593" w:type="dxa"/>
            <w:gridSpan w:val="2"/>
            <w:shd w:val="clear" w:color="auto" w:fill="C6D9F1" w:themeFill="text2" w:themeFillTint="33"/>
          </w:tcPr>
          <w:p w:rsidR="007C2642" w:rsidRPr="00FE2DF7" w:rsidRDefault="007C2642" w:rsidP="001973B3">
            <w:pPr>
              <w:rPr>
                <w:rFonts w:ascii="Century Gothic" w:hAnsi="Century Gothic" w:cs="Calibri"/>
                <w:color w:val="FF0000"/>
                <w:sz w:val="23"/>
                <w:szCs w:val="23"/>
                <w:highlight w:val="yellow"/>
              </w:rPr>
            </w:pPr>
          </w:p>
        </w:tc>
      </w:tr>
      <w:tr w:rsidR="00FE2DF7" w:rsidRPr="00FE2DF7" w:rsidTr="00333FBC">
        <w:trPr>
          <w:trHeight w:val="296"/>
        </w:trPr>
        <w:tc>
          <w:tcPr>
            <w:tcW w:w="15408" w:type="dxa"/>
            <w:gridSpan w:val="9"/>
            <w:shd w:val="clear" w:color="auto" w:fill="17365D" w:themeFill="text2" w:themeFillShade="BF"/>
          </w:tcPr>
          <w:p w:rsidR="007C2642" w:rsidRPr="00F818A0" w:rsidRDefault="007C2642" w:rsidP="001973B3">
            <w:pPr>
              <w:rPr>
                <w:rFonts w:ascii="Century Gothic" w:hAnsi="Century Gothic" w:cs="Calibri"/>
                <w:sz w:val="23"/>
                <w:szCs w:val="23"/>
                <w:highlight w:val="yellow"/>
              </w:rPr>
            </w:pPr>
          </w:p>
        </w:tc>
      </w:tr>
      <w:tr w:rsidR="00FE2DF7" w:rsidRPr="00FE2DF7" w:rsidTr="00333FBC">
        <w:trPr>
          <w:trHeight w:val="296"/>
        </w:trPr>
        <w:tc>
          <w:tcPr>
            <w:tcW w:w="15408" w:type="dxa"/>
            <w:gridSpan w:val="9"/>
            <w:shd w:val="clear" w:color="auto" w:fill="FFFFFF" w:themeFill="background1"/>
          </w:tcPr>
          <w:p w:rsidR="003305AD" w:rsidRPr="00F818A0" w:rsidRDefault="003305AD" w:rsidP="005C1B64">
            <w:pPr>
              <w:jc w:val="both"/>
              <w:rPr>
                <w:rFonts w:ascii="Century Gothic" w:hAnsi="Century Gothic" w:cs="Calibri"/>
                <w:sz w:val="23"/>
                <w:szCs w:val="23"/>
              </w:rPr>
            </w:pPr>
            <w:r w:rsidRPr="00F818A0">
              <w:rPr>
                <w:rFonts w:ascii="Century Gothic" w:hAnsi="Century Gothic" w:cs="Calibri"/>
                <w:b/>
                <w:sz w:val="23"/>
                <w:szCs w:val="23"/>
              </w:rPr>
              <w:t>Principle 3</w:t>
            </w:r>
            <w:r w:rsidRPr="00F818A0">
              <w:rPr>
                <w:rFonts w:ascii="Century Gothic" w:hAnsi="Century Gothic" w:cs="Calibri"/>
                <w:sz w:val="23"/>
                <w:szCs w:val="23"/>
              </w:rPr>
              <w:t>.  Board committees should be set up to the extent possible to support the effective performance of the Board’s functions, particularly with respect to audit, risk management, related party transactions, and other key corporate governance concerns, such as nomination and remuneration.  The composition, functions and responsibilities of all committees established should be contained in a publicly available Committee Charter.</w:t>
            </w:r>
          </w:p>
        </w:tc>
      </w:tr>
      <w:tr w:rsidR="00FE2DF7" w:rsidRPr="00FE2DF7" w:rsidTr="00333FBC">
        <w:trPr>
          <w:trHeight w:val="296"/>
        </w:trPr>
        <w:tc>
          <w:tcPr>
            <w:tcW w:w="15408" w:type="dxa"/>
            <w:gridSpan w:val="9"/>
            <w:shd w:val="clear" w:color="auto" w:fill="548DD4" w:themeFill="text2" w:themeFillTint="99"/>
          </w:tcPr>
          <w:p w:rsidR="007C2642" w:rsidRPr="00F818A0" w:rsidRDefault="003305AD" w:rsidP="001973B3">
            <w:pPr>
              <w:rPr>
                <w:rFonts w:ascii="Century Gothic" w:hAnsi="Century Gothic" w:cs="Calibri"/>
                <w:sz w:val="23"/>
                <w:szCs w:val="23"/>
              </w:rPr>
            </w:pPr>
            <w:r w:rsidRPr="00F818A0">
              <w:rPr>
                <w:rFonts w:ascii="Century Gothic" w:hAnsi="Century Gothic" w:cs="Calibri"/>
                <w:sz w:val="23"/>
                <w:szCs w:val="23"/>
              </w:rPr>
              <w:t>Recommendation 3.1</w:t>
            </w:r>
          </w:p>
        </w:tc>
      </w:tr>
      <w:tr w:rsidR="00FE2DF7" w:rsidRPr="00FE2DF7" w:rsidTr="00CF5672">
        <w:tc>
          <w:tcPr>
            <w:tcW w:w="3530" w:type="dxa"/>
            <w:gridSpan w:val="3"/>
            <w:shd w:val="clear" w:color="auto" w:fill="FFFFFF" w:themeFill="background1"/>
          </w:tcPr>
          <w:p w:rsidR="007C2642" w:rsidRPr="00F818A0" w:rsidRDefault="007C2642" w:rsidP="0093269D">
            <w:pPr>
              <w:pStyle w:val="ListParagraph"/>
              <w:numPr>
                <w:ilvl w:val="0"/>
                <w:numId w:val="28"/>
              </w:numPr>
              <w:ind w:left="360"/>
              <w:rPr>
                <w:rFonts w:ascii="Century Gothic" w:hAnsi="Century Gothic" w:cs="Calibri"/>
                <w:sz w:val="23"/>
                <w:szCs w:val="23"/>
              </w:rPr>
            </w:pPr>
            <w:r w:rsidRPr="00F818A0">
              <w:rPr>
                <w:rFonts w:ascii="Century Gothic" w:hAnsi="Century Gothic" w:cs="Calibri"/>
                <w:sz w:val="23"/>
                <w:szCs w:val="23"/>
              </w:rPr>
              <w:t>Board</w:t>
            </w:r>
            <w:r w:rsidR="003305AD" w:rsidRPr="00F818A0">
              <w:rPr>
                <w:rFonts w:ascii="Century Gothic" w:hAnsi="Century Gothic" w:cs="Calibri"/>
                <w:sz w:val="23"/>
                <w:szCs w:val="23"/>
              </w:rPr>
              <w:t xml:space="preserve"> establishes board committees that focus on specific board functions to aid in the optimal performance of its roles and responsibilities</w:t>
            </w:r>
            <w:r w:rsidRPr="00F818A0">
              <w:rPr>
                <w:rFonts w:ascii="Century Gothic" w:hAnsi="Century Gothic" w:cs="Calibri"/>
                <w:sz w:val="23"/>
                <w:szCs w:val="23"/>
              </w:rPr>
              <w:t>.</w:t>
            </w:r>
          </w:p>
          <w:p w:rsidR="007C2642" w:rsidRPr="00F818A0" w:rsidRDefault="007C2642" w:rsidP="001973B3">
            <w:pPr>
              <w:pStyle w:val="ListParagraph"/>
              <w:ind w:left="360"/>
              <w:rPr>
                <w:rFonts w:ascii="Century Gothic" w:hAnsi="Century Gothic" w:cs="Calibri"/>
                <w:sz w:val="23"/>
                <w:szCs w:val="23"/>
              </w:rPr>
            </w:pPr>
          </w:p>
        </w:tc>
        <w:tc>
          <w:tcPr>
            <w:tcW w:w="1708" w:type="dxa"/>
            <w:shd w:val="clear" w:color="auto" w:fill="FFFFFF" w:themeFill="background1"/>
          </w:tcPr>
          <w:p w:rsidR="007C2642" w:rsidRPr="00F818A0" w:rsidRDefault="00177EF4" w:rsidP="001973B3">
            <w:pPr>
              <w:rPr>
                <w:rFonts w:ascii="Century Gothic" w:hAnsi="Century Gothic" w:cs="Calibri"/>
                <w:sz w:val="23"/>
                <w:szCs w:val="23"/>
              </w:rPr>
            </w:pPr>
            <w:r w:rsidRPr="00F818A0">
              <w:rPr>
                <w:rFonts w:ascii="Century Gothic" w:hAnsi="Century Gothic" w:cs="Calibri"/>
                <w:sz w:val="23"/>
                <w:szCs w:val="23"/>
              </w:rPr>
              <w:t>COMPLIANT</w:t>
            </w:r>
          </w:p>
        </w:tc>
        <w:tc>
          <w:tcPr>
            <w:tcW w:w="3577" w:type="dxa"/>
            <w:gridSpan w:val="3"/>
            <w:shd w:val="clear" w:color="auto" w:fill="FFFFFF" w:themeFill="background1"/>
          </w:tcPr>
          <w:p w:rsidR="007C2642" w:rsidRPr="00F818A0" w:rsidRDefault="007C2642" w:rsidP="003305AD">
            <w:pPr>
              <w:rPr>
                <w:rFonts w:ascii="Century Gothic" w:hAnsi="Century Gothic" w:cs="Calibri"/>
                <w:sz w:val="23"/>
                <w:szCs w:val="23"/>
              </w:rPr>
            </w:pPr>
            <w:r w:rsidRPr="00F818A0">
              <w:rPr>
                <w:rFonts w:ascii="Century Gothic" w:hAnsi="Century Gothic" w:cs="Calibri"/>
                <w:sz w:val="23"/>
                <w:szCs w:val="23"/>
              </w:rPr>
              <w:t xml:space="preserve">Provide information </w:t>
            </w:r>
            <w:r w:rsidR="001973B3" w:rsidRPr="00F818A0">
              <w:rPr>
                <w:rFonts w:ascii="Century Gothic" w:hAnsi="Century Gothic" w:cs="Calibri"/>
                <w:sz w:val="23"/>
                <w:szCs w:val="23"/>
              </w:rPr>
              <w:t xml:space="preserve">on or </w:t>
            </w:r>
            <w:r w:rsidRPr="00F818A0">
              <w:rPr>
                <w:rFonts w:ascii="Century Gothic" w:hAnsi="Century Gothic" w:cs="Calibri"/>
                <w:sz w:val="23"/>
                <w:szCs w:val="23"/>
              </w:rPr>
              <w:t xml:space="preserve">link/reference to a document </w:t>
            </w:r>
            <w:r w:rsidR="003305AD" w:rsidRPr="00F818A0">
              <w:rPr>
                <w:rFonts w:ascii="Century Gothic" w:hAnsi="Century Gothic" w:cs="Calibri"/>
                <w:sz w:val="23"/>
                <w:szCs w:val="23"/>
              </w:rPr>
              <w:t>containing information on all the board committees established by the company.</w:t>
            </w:r>
          </w:p>
        </w:tc>
        <w:tc>
          <w:tcPr>
            <w:tcW w:w="6593" w:type="dxa"/>
            <w:gridSpan w:val="2"/>
            <w:shd w:val="clear" w:color="auto" w:fill="FFFFFF" w:themeFill="background1"/>
          </w:tcPr>
          <w:p w:rsidR="007C2642" w:rsidRPr="00F818A0" w:rsidRDefault="00E406FF" w:rsidP="001973B3">
            <w:pPr>
              <w:rPr>
                <w:rFonts w:ascii="Century Gothic" w:hAnsi="Century Gothic" w:cs="Calibri"/>
                <w:sz w:val="23"/>
                <w:szCs w:val="23"/>
              </w:rPr>
            </w:pPr>
            <w:r w:rsidRPr="00F818A0">
              <w:rPr>
                <w:rFonts w:ascii="Century Gothic" w:hAnsi="Century Gothic" w:cs="Calibri"/>
                <w:sz w:val="23"/>
                <w:szCs w:val="23"/>
              </w:rPr>
              <w:t xml:space="preserve">Please refer to the Company’s SEC Form 17-C that was </w:t>
            </w:r>
            <w:r w:rsidR="00F818A0" w:rsidRPr="00F818A0">
              <w:rPr>
                <w:rFonts w:ascii="Century Gothic" w:hAnsi="Century Gothic" w:cs="Calibri"/>
                <w:sz w:val="23"/>
                <w:szCs w:val="23"/>
              </w:rPr>
              <w:t xml:space="preserve">filed with edge.pse.com.ph </w:t>
            </w:r>
            <w:r w:rsidRPr="00F818A0">
              <w:rPr>
                <w:rFonts w:ascii="Century Gothic" w:hAnsi="Century Gothic" w:cs="Calibri"/>
                <w:sz w:val="23"/>
                <w:szCs w:val="23"/>
              </w:rPr>
              <w:t xml:space="preserve">on November </w:t>
            </w:r>
            <w:r w:rsidR="00F818A0" w:rsidRPr="00F818A0">
              <w:rPr>
                <w:rFonts w:ascii="Century Gothic" w:hAnsi="Century Gothic" w:cs="Calibri"/>
                <w:sz w:val="23"/>
                <w:szCs w:val="23"/>
              </w:rPr>
              <w:t>20</w:t>
            </w:r>
            <w:r w:rsidR="00953473" w:rsidRPr="00F818A0">
              <w:rPr>
                <w:rFonts w:ascii="Century Gothic" w:hAnsi="Century Gothic" w:cs="Calibri"/>
                <w:sz w:val="23"/>
                <w:szCs w:val="23"/>
              </w:rPr>
              <w:t>, 2017</w:t>
            </w:r>
            <w:r w:rsidR="00F818A0" w:rsidRPr="00F818A0">
              <w:rPr>
                <w:rFonts w:ascii="Century Gothic" w:hAnsi="Century Gothic" w:cs="Calibri"/>
                <w:sz w:val="23"/>
                <w:szCs w:val="23"/>
              </w:rPr>
              <w:t xml:space="preserve"> and submitted to the SEC.</w:t>
            </w:r>
          </w:p>
        </w:tc>
      </w:tr>
      <w:tr w:rsidR="00FE2DF7" w:rsidRPr="00FE2DF7" w:rsidTr="00333FBC">
        <w:trPr>
          <w:trHeight w:val="296"/>
        </w:trPr>
        <w:tc>
          <w:tcPr>
            <w:tcW w:w="15408" w:type="dxa"/>
            <w:gridSpan w:val="9"/>
            <w:shd w:val="clear" w:color="auto" w:fill="548DD4" w:themeFill="text2" w:themeFillTint="99"/>
          </w:tcPr>
          <w:p w:rsidR="007C2642" w:rsidRPr="00024D25" w:rsidRDefault="003305AD" w:rsidP="001973B3">
            <w:pPr>
              <w:rPr>
                <w:rFonts w:ascii="Century Gothic" w:hAnsi="Century Gothic" w:cs="Calibri"/>
                <w:sz w:val="23"/>
                <w:szCs w:val="23"/>
              </w:rPr>
            </w:pPr>
            <w:r w:rsidRPr="00024D25">
              <w:rPr>
                <w:rFonts w:ascii="Century Gothic" w:hAnsi="Century Gothic" w:cs="Calibri"/>
                <w:sz w:val="23"/>
                <w:szCs w:val="23"/>
              </w:rPr>
              <w:t>Recommendation 3.2</w:t>
            </w:r>
          </w:p>
        </w:tc>
      </w:tr>
      <w:tr w:rsidR="00FE2DF7" w:rsidRPr="00FE2DF7" w:rsidTr="00CF5672">
        <w:tc>
          <w:tcPr>
            <w:tcW w:w="3530" w:type="dxa"/>
            <w:gridSpan w:val="3"/>
            <w:shd w:val="clear" w:color="auto" w:fill="FFFFFF" w:themeFill="background1"/>
          </w:tcPr>
          <w:p w:rsidR="00953473" w:rsidRPr="00024D25" w:rsidRDefault="00953473" w:rsidP="0093269D">
            <w:pPr>
              <w:pStyle w:val="ListParagraph"/>
              <w:numPr>
                <w:ilvl w:val="0"/>
                <w:numId w:val="29"/>
              </w:numPr>
              <w:ind w:left="360"/>
              <w:rPr>
                <w:rFonts w:ascii="Century Gothic" w:hAnsi="Century Gothic" w:cs="Calibri"/>
                <w:sz w:val="23"/>
                <w:szCs w:val="23"/>
              </w:rPr>
            </w:pPr>
            <w:r w:rsidRPr="00024D25">
              <w:rPr>
                <w:rFonts w:ascii="Century Gothic" w:hAnsi="Century Gothic" w:cs="Calibri"/>
                <w:sz w:val="23"/>
                <w:szCs w:val="23"/>
              </w:rPr>
              <w:t>Board establishes an Audit Committee to enhance its oversight capability over the company’s financial reporting, internal control system, internal and external audit processes, and compliance with applicable rules and regulations.</w:t>
            </w:r>
          </w:p>
          <w:p w:rsidR="00953473" w:rsidRPr="00024D25" w:rsidRDefault="00953473" w:rsidP="001973B3">
            <w:pPr>
              <w:pStyle w:val="ListParagraph"/>
              <w:ind w:left="360"/>
              <w:rPr>
                <w:rFonts w:ascii="Century Gothic" w:hAnsi="Century Gothic" w:cs="Calibri"/>
                <w:sz w:val="23"/>
                <w:szCs w:val="23"/>
              </w:rPr>
            </w:pPr>
          </w:p>
        </w:tc>
        <w:tc>
          <w:tcPr>
            <w:tcW w:w="1708" w:type="dxa"/>
            <w:shd w:val="clear" w:color="auto" w:fill="FFFFFF" w:themeFill="background1"/>
          </w:tcPr>
          <w:p w:rsidR="00953473" w:rsidRPr="00024D25" w:rsidRDefault="00953473" w:rsidP="001973B3">
            <w:pPr>
              <w:rPr>
                <w:rFonts w:ascii="Century Gothic" w:hAnsi="Century Gothic" w:cs="Calibri"/>
                <w:sz w:val="23"/>
                <w:szCs w:val="23"/>
              </w:rPr>
            </w:pPr>
            <w:r w:rsidRPr="00024D25">
              <w:rPr>
                <w:rFonts w:ascii="Century Gothic" w:hAnsi="Century Gothic" w:cs="Calibri"/>
                <w:sz w:val="23"/>
                <w:szCs w:val="23"/>
              </w:rPr>
              <w:t>COMPLIANT</w:t>
            </w:r>
          </w:p>
        </w:tc>
        <w:tc>
          <w:tcPr>
            <w:tcW w:w="3577" w:type="dxa"/>
            <w:gridSpan w:val="3"/>
            <w:shd w:val="clear" w:color="auto" w:fill="FFFFFF" w:themeFill="background1"/>
          </w:tcPr>
          <w:p w:rsidR="00953473" w:rsidRPr="00024D25" w:rsidRDefault="00953473" w:rsidP="001973B3">
            <w:pPr>
              <w:rPr>
                <w:rFonts w:ascii="Century Gothic" w:hAnsi="Century Gothic" w:cs="Calibri"/>
                <w:sz w:val="23"/>
                <w:szCs w:val="23"/>
              </w:rPr>
            </w:pPr>
            <w:r w:rsidRPr="00024D25">
              <w:rPr>
                <w:rFonts w:ascii="Century Gothic" w:hAnsi="Century Gothic" w:cs="Calibri"/>
                <w:sz w:val="23"/>
                <w:szCs w:val="23"/>
              </w:rPr>
              <w:t>Provide information on or link/reference to a document containing information on the Audit Committee, including its functions.</w:t>
            </w:r>
          </w:p>
          <w:p w:rsidR="00953473" w:rsidRPr="00024D25" w:rsidRDefault="00953473" w:rsidP="001973B3">
            <w:pPr>
              <w:rPr>
                <w:rFonts w:ascii="Century Gothic" w:hAnsi="Century Gothic" w:cs="Calibri"/>
                <w:sz w:val="23"/>
                <w:szCs w:val="23"/>
              </w:rPr>
            </w:pPr>
          </w:p>
          <w:p w:rsidR="00953473" w:rsidRPr="00024D25" w:rsidRDefault="00953473" w:rsidP="001973B3">
            <w:pPr>
              <w:rPr>
                <w:rFonts w:ascii="Century Gothic" w:hAnsi="Century Gothic" w:cs="Calibri"/>
                <w:sz w:val="23"/>
                <w:szCs w:val="23"/>
              </w:rPr>
            </w:pPr>
            <w:r w:rsidRPr="00024D25">
              <w:rPr>
                <w:rFonts w:ascii="Century Gothic" w:hAnsi="Century Gothic" w:cs="Calibri"/>
                <w:sz w:val="23"/>
                <w:szCs w:val="23"/>
              </w:rPr>
              <w:t>Indicate if it is the Audit Committee’s responsibility to recommend the appointment and removal of the company’s external auditor.</w:t>
            </w:r>
          </w:p>
        </w:tc>
        <w:tc>
          <w:tcPr>
            <w:tcW w:w="6593" w:type="dxa"/>
            <w:gridSpan w:val="2"/>
            <w:vMerge w:val="restart"/>
            <w:shd w:val="clear" w:color="auto" w:fill="FFFFFF" w:themeFill="background1"/>
          </w:tcPr>
          <w:p w:rsidR="00953473" w:rsidRPr="003C0637" w:rsidRDefault="00953473" w:rsidP="001973B3">
            <w:pPr>
              <w:rPr>
                <w:rFonts w:ascii="Century Gothic" w:hAnsi="Century Gothic" w:cs="Calibri"/>
                <w:sz w:val="23"/>
                <w:szCs w:val="23"/>
              </w:rPr>
            </w:pPr>
            <w:r w:rsidRPr="003C0637">
              <w:rPr>
                <w:rFonts w:ascii="Century Gothic" w:hAnsi="Century Gothic" w:cs="Calibri"/>
                <w:sz w:val="23"/>
                <w:szCs w:val="23"/>
              </w:rPr>
              <w:t>Please refer to the Manual on Corporate Governance which details the functions of the audit committee, and which includes the recommendation to appoint or remove the company’s external auditor.</w:t>
            </w:r>
          </w:p>
          <w:p w:rsidR="00953473" w:rsidRPr="003C0637" w:rsidRDefault="00953473" w:rsidP="001973B3">
            <w:pPr>
              <w:rPr>
                <w:rFonts w:ascii="Century Gothic" w:hAnsi="Century Gothic" w:cs="Calibri"/>
                <w:sz w:val="23"/>
                <w:szCs w:val="23"/>
              </w:rPr>
            </w:pPr>
          </w:p>
          <w:p w:rsidR="00953473" w:rsidRPr="003C0637" w:rsidRDefault="00953473" w:rsidP="001973B3">
            <w:pPr>
              <w:rPr>
                <w:rFonts w:ascii="Century Gothic" w:hAnsi="Century Gothic" w:cs="Calibri"/>
                <w:sz w:val="23"/>
                <w:szCs w:val="23"/>
              </w:rPr>
            </w:pPr>
            <w:r w:rsidRPr="003C0637">
              <w:rPr>
                <w:rFonts w:ascii="Century Gothic" w:hAnsi="Century Gothic" w:cs="Calibri"/>
                <w:sz w:val="23"/>
                <w:szCs w:val="23"/>
              </w:rPr>
              <w:t xml:space="preserve">Please refer to the Company’s SEC Form 17-C that was filed on November </w:t>
            </w:r>
            <w:r w:rsidR="00F818A0" w:rsidRPr="003C0637">
              <w:rPr>
                <w:rFonts w:ascii="Century Gothic" w:hAnsi="Century Gothic" w:cs="Calibri"/>
                <w:sz w:val="23"/>
                <w:szCs w:val="23"/>
              </w:rPr>
              <w:t>20</w:t>
            </w:r>
            <w:r w:rsidRPr="003C0637">
              <w:rPr>
                <w:rFonts w:ascii="Century Gothic" w:hAnsi="Century Gothic" w:cs="Calibri"/>
                <w:sz w:val="23"/>
                <w:szCs w:val="23"/>
              </w:rPr>
              <w:t>, 2017 for the members of the audit committee, including the Chairman who is not the Chairman of the Board nor of any other committee.</w:t>
            </w:r>
          </w:p>
          <w:p w:rsidR="00953473" w:rsidRPr="003C0637" w:rsidRDefault="00953473" w:rsidP="001973B3">
            <w:pPr>
              <w:rPr>
                <w:rFonts w:ascii="Century Gothic" w:hAnsi="Century Gothic" w:cs="Calibri"/>
                <w:sz w:val="23"/>
                <w:szCs w:val="23"/>
              </w:rPr>
            </w:pPr>
          </w:p>
          <w:p w:rsidR="00953473" w:rsidRPr="003C0637" w:rsidRDefault="00953473" w:rsidP="001973B3">
            <w:pPr>
              <w:rPr>
                <w:rFonts w:ascii="Century Gothic" w:hAnsi="Century Gothic" w:cs="Calibri"/>
                <w:sz w:val="23"/>
                <w:szCs w:val="23"/>
              </w:rPr>
            </w:pPr>
            <w:r w:rsidRPr="003C0637">
              <w:rPr>
                <w:rFonts w:ascii="Century Gothic" w:hAnsi="Century Gothic" w:cs="Calibri"/>
                <w:sz w:val="23"/>
                <w:szCs w:val="23"/>
              </w:rPr>
              <w:t xml:space="preserve">Please refer to </w:t>
            </w:r>
            <w:r w:rsidR="00024D25" w:rsidRPr="003C0637">
              <w:rPr>
                <w:rFonts w:ascii="Century Gothic" w:hAnsi="Century Gothic" w:cs="Calibri"/>
                <w:sz w:val="23"/>
                <w:szCs w:val="23"/>
              </w:rPr>
              <w:t>Part III, Item 9</w:t>
            </w:r>
            <w:r w:rsidRPr="003C0637">
              <w:rPr>
                <w:rFonts w:ascii="Century Gothic" w:hAnsi="Century Gothic" w:cs="Calibri"/>
                <w:sz w:val="23"/>
                <w:szCs w:val="23"/>
              </w:rPr>
              <w:t xml:space="preserve"> of the Annual Report and </w:t>
            </w:r>
            <w:r w:rsidR="003C0637" w:rsidRPr="003C0637">
              <w:rPr>
                <w:rFonts w:ascii="Century Gothic" w:hAnsi="Century Gothic" w:cs="Calibri"/>
                <w:sz w:val="23"/>
                <w:szCs w:val="23"/>
              </w:rPr>
              <w:t>Item 5, P</w:t>
            </w:r>
            <w:r w:rsidRPr="003C0637">
              <w:rPr>
                <w:rFonts w:ascii="Century Gothic" w:hAnsi="Century Gothic" w:cs="Calibri"/>
                <w:sz w:val="23"/>
                <w:szCs w:val="23"/>
              </w:rPr>
              <w:t>age 4 of the Information statement that details the background, knowledge and skills of the members of the Audit Committee.</w:t>
            </w:r>
          </w:p>
        </w:tc>
      </w:tr>
      <w:tr w:rsidR="00FE2DF7" w:rsidRPr="00FE2DF7" w:rsidTr="00CF5672">
        <w:tc>
          <w:tcPr>
            <w:tcW w:w="3530" w:type="dxa"/>
            <w:gridSpan w:val="3"/>
            <w:shd w:val="clear" w:color="auto" w:fill="FFFFFF" w:themeFill="background1"/>
          </w:tcPr>
          <w:p w:rsidR="00953473" w:rsidRPr="00024D25" w:rsidRDefault="00953473" w:rsidP="0093269D">
            <w:pPr>
              <w:pStyle w:val="ListParagraph"/>
              <w:numPr>
                <w:ilvl w:val="0"/>
                <w:numId w:val="29"/>
              </w:numPr>
              <w:ind w:left="360"/>
              <w:rPr>
                <w:rFonts w:ascii="Century Gothic" w:hAnsi="Century Gothic" w:cs="Calibri"/>
                <w:sz w:val="23"/>
                <w:szCs w:val="23"/>
              </w:rPr>
            </w:pPr>
            <w:r w:rsidRPr="00024D25">
              <w:rPr>
                <w:rFonts w:ascii="Century Gothic" w:hAnsi="Century Gothic" w:cs="Calibri"/>
                <w:sz w:val="23"/>
                <w:szCs w:val="23"/>
              </w:rPr>
              <w:t>Audit Committee is composed of at least three appropriately qualified non-executive directors, the majority of whom, including the Chairman is independent.</w:t>
            </w:r>
          </w:p>
          <w:p w:rsidR="00953473" w:rsidRPr="00024D25" w:rsidRDefault="00953473" w:rsidP="001973B3">
            <w:pPr>
              <w:pStyle w:val="ListParagraph"/>
              <w:ind w:left="360"/>
              <w:rPr>
                <w:rFonts w:ascii="Century Gothic" w:hAnsi="Century Gothic" w:cs="Calibri"/>
                <w:sz w:val="23"/>
                <w:szCs w:val="23"/>
              </w:rPr>
            </w:pPr>
          </w:p>
        </w:tc>
        <w:tc>
          <w:tcPr>
            <w:tcW w:w="1708" w:type="dxa"/>
            <w:shd w:val="clear" w:color="auto" w:fill="FFFFFF" w:themeFill="background1"/>
          </w:tcPr>
          <w:p w:rsidR="00953473" w:rsidRPr="00024D25" w:rsidRDefault="00953473" w:rsidP="001973B3">
            <w:pPr>
              <w:rPr>
                <w:rFonts w:ascii="Century Gothic" w:hAnsi="Century Gothic" w:cs="Calibri"/>
                <w:sz w:val="23"/>
                <w:szCs w:val="23"/>
              </w:rPr>
            </w:pPr>
            <w:r w:rsidRPr="00024D25">
              <w:rPr>
                <w:rFonts w:ascii="Century Gothic" w:hAnsi="Century Gothic" w:cs="Calibri"/>
                <w:sz w:val="23"/>
                <w:szCs w:val="23"/>
              </w:rPr>
              <w:t>COMPLIANT</w:t>
            </w:r>
          </w:p>
        </w:tc>
        <w:tc>
          <w:tcPr>
            <w:tcW w:w="3577" w:type="dxa"/>
            <w:gridSpan w:val="3"/>
            <w:shd w:val="clear" w:color="auto" w:fill="FFFFFF" w:themeFill="background1"/>
          </w:tcPr>
          <w:p w:rsidR="00953473" w:rsidRPr="00024D25" w:rsidRDefault="00953473" w:rsidP="001973B3">
            <w:pPr>
              <w:rPr>
                <w:rFonts w:ascii="Century Gothic" w:hAnsi="Century Gothic" w:cs="Calibri"/>
                <w:sz w:val="23"/>
                <w:szCs w:val="23"/>
              </w:rPr>
            </w:pPr>
            <w:r w:rsidRPr="00024D25">
              <w:rPr>
                <w:rFonts w:ascii="Century Gothic" w:hAnsi="Century Gothic" w:cs="Calibri"/>
                <w:sz w:val="23"/>
                <w:szCs w:val="23"/>
              </w:rPr>
              <w:t>Provide information on or link/reference to a document containing information on the members of the Audit Committee, including their qualifications and type of directorship.</w:t>
            </w:r>
          </w:p>
        </w:tc>
        <w:tc>
          <w:tcPr>
            <w:tcW w:w="6593" w:type="dxa"/>
            <w:gridSpan w:val="2"/>
            <w:vMerge/>
            <w:shd w:val="clear" w:color="auto" w:fill="FFFFFF" w:themeFill="background1"/>
          </w:tcPr>
          <w:p w:rsidR="00953473" w:rsidRPr="00FE2DF7" w:rsidRDefault="00953473" w:rsidP="001973B3">
            <w:pPr>
              <w:rPr>
                <w:rFonts w:ascii="Century Gothic" w:hAnsi="Century Gothic" w:cs="Calibri"/>
                <w:color w:val="FF0000"/>
                <w:sz w:val="23"/>
                <w:szCs w:val="23"/>
                <w:highlight w:val="yellow"/>
              </w:rPr>
            </w:pPr>
          </w:p>
        </w:tc>
      </w:tr>
      <w:tr w:rsidR="00FE2DF7" w:rsidRPr="00FE2DF7" w:rsidTr="00CF5672">
        <w:tc>
          <w:tcPr>
            <w:tcW w:w="3530" w:type="dxa"/>
            <w:gridSpan w:val="3"/>
          </w:tcPr>
          <w:p w:rsidR="00953473" w:rsidRPr="00024D25" w:rsidRDefault="00953473" w:rsidP="0093269D">
            <w:pPr>
              <w:pStyle w:val="ListParagraph"/>
              <w:numPr>
                <w:ilvl w:val="0"/>
                <w:numId w:val="29"/>
              </w:numPr>
              <w:ind w:left="360"/>
              <w:rPr>
                <w:rFonts w:ascii="Century Gothic" w:hAnsi="Century Gothic" w:cs="Calibri"/>
                <w:sz w:val="23"/>
                <w:szCs w:val="23"/>
              </w:rPr>
            </w:pPr>
            <w:r w:rsidRPr="00024D25">
              <w:rPr>
                <w:rFonts w:ascii="Century Gothic" w:hAnsi="Century Gothic" w:cs="Calibri"/>
                <w:sz w:val="23"/>
                <w:szCs w:val="23"/>
              </w:rPr>
              <w:t>All the members of the committee have relevant background, knowledge, skills and/or experience in the areas of accounting, auditing and finance.</w:t>
            </w:r>
          </w:p>
        </w:tc>
        <w:tc>
          <w:tcPr>
            <w:tcW w:w="1708" w:type="dxa"/>
          </w:tcPr>
          <w:p w:rsidR="00953473" w:rsidRPr="00024D25" w:rsidRDefault="00953473" w:rsidP="001973B3">
            <w:pPr>
              <w:rPr>
                <w:rFonts w:ascii="Century Gothic" w:hAnsi="Century Gothic" w:cs="Calibri"/>
                <w:sz w:val="23"/>
                <w:szCs w:val="23"/>
              </w:rPr>
            </w:pPr>
            <w:r w:rsidRPr="00024D25">
              <w:rPr>
                <w:rFonts w:ascii="Century Gothic" w:hAnsi="Century Gothic" w:cs="Calibri"/>
                <w:sz w:val="23"/>
                <w:szCs w:val="23"/>
              </w:rPr>
              <w:t>COMPLIANT</w:t>
            </w:r>
          </w:p>
        </w:tc>
        <w:tc>
          <w:tcPr>
            <w:tcW w:w="3577" w:type="dxa"/>
            <w:gridSpan w:val="3"/>
          </w:tcPr>
          <w:p w:rsidR="00953473" w:rsidRPr="00024D25" w:rsidRDefault="00953473" w:rsidP="001973B3">
            <w:pPr>
              <w:rPr>
                <w:rFonts w:ascii="Century Gothic" w:hAnsi="Century Gothic" w:cs="Calibri"/>
                <w:sz w:val="23"/>
                <w:szCs w:val="23"/>
              </w:rPr>
            </w:pPr>
            <w:r w:rsidRPr="00024D25">
              <w:rPr>
                <w:rFonts w:ascii="Century Gothic" w:hAnsi="Century Gothic" w:cs="Calibri"/>
                <w:sz w:val="23"/>
                <w:szCs w:val="23"/>
              </w:rPr>
              <w:t>Provide information on or link/reference to a document containing information on the background, knowledge, skills and/or experience of the members of the Audit Committee.</w:t>
            </w:r>
          </w:p>
        </w:tc>
        <w:tc>
          <w:tcPr>
            <w:tcW w:w="6593" w:type="dxa"/>
            <w:gridSpan w:val="2"/>
            <w:vMerge/>
          </w:tcPr>
          <w:p w:rsidR="00953473" w:rsidRPr="00FE2DF7" w:rsidRDefault="00953473" w:rsidP="001973B3">
            <w:pPr>
              <w:rPr>
                <w:rFonts w:ascii="Century Gothic" w:hAnsi="Century Gothic" w:cs="Calibri"/>
                <w:color w:val="FF0000"/>
                <w:sz w:val="23"/>
                <w:szCs w:val="23"/>
                <w:highlight w:val="yellow"/>
              </w:rPr>
            </w:pPr>
          </w:p>
        </w:tc>
      </w:tr>
      <w:tr w:rsidR="00FE2DF7" w:rsidRPr="00FE2DF7" w:rsidTr="00CF5672">
        <w:tc>
          <w:tcPr>
            <w:tcW w:w="3530" w:type="dxa"/>
            <w:gridSpan w:val="3"/>
          </w:tcPr>
          <w:p w:rsidR="00953473" w:rsidRPr="00024D25" w:rsidRDefault="00953473" w:rsidP="0093269D">
            <w:pPr>
              <w:pStyle w:val="ListParagraph"/>
              <w:numPr>
                <w:ilvl w:val="0"/>
                <w:numId w:val="29"/>
              </w:numPr>
              <w:ind w:left="360"/>
              <w:rPr>
                <w:rFonts w:ascii="Century Gothic" w:hAnsi="Century Gothic" w:cs="Calibri"/>
                <w:sz w:val="23"/>
                <w:szCs w:val="23"/>
              </w:rPr>
            </w:pPr>
            <w:r w:rsidRPr="00024D25">
              <w:rPr>
                <w:rFonts w:ascii="Century Gothic" w:hAnsi="Century Gothic" w:cs="Calibri"/>
                <w:sz w:val="23"/>
                <w:szCs w:val="23"/>
              </w:rPr>
              <w:t>The Chairman of the Audit Committee is not the Chairman of the Board or of any other committee.</w:t>
            </w:r>
          </w:p>
          <w:p w:rsidR="00953473" w:rsidRPr="00024D25" w:rsidRDefault="00953473" w:rsidP="001973B3">
            <w:pPr>
              <w:pStyle w:val="ListParagraph"/>
              <w:ind w:left="360"/>
              <w:rPr>
                <w:rFonts w:ascii="Century Gothic" w:hAnsi="Century Gothic" w:cs="Calibri"/>
                <w:sz w:val="23"/>
                <w:szCs w:val="23"/>
              </w:rPr>
            </w:pPr>
          </w:p>
        </w:tc>
        <w:tc>
          <w:tcPr>
            <w:tcW w:w="1708" w:type="dxa"/>
          </w:tcPr>
          <w:p w:rsidR="00953473" w:rsidRPr="00024D25" w:rsidRDefault="00953473" w:rsidP="001973B3">
            <w:pPr>
              <w:rPr>
                <w:rFonts w:ascii="Century Gothic" w:hAnsi="Century Gothic" w:cs="Calibri"/>
                <w:sz w:val="23"/>
                <w:szCs w:val="23"/>
              </w:rPr>
            </w:pPr>
            <w:r w:rsidRPr="00024D25">
              <w:rPr>
                <w:rFonts w:ascii="Century Gothic" w:hAnsi="Century Gothic" w:cs="Calibri"/>
                <w:sz w:val="23"/>
                <w:szCs w:val="23"/>
              </w:rPr>
              <w:t>COMPLIANT</w:t>
            </w:r>
          </w:p>
        </w:tc>
        <w:tc>
          <w:tcPr>
            <w:tcW w:w="3577" w:type="dxa"/>
            <w:gridSpan w:val="3"/>
          </w:tcPr>
          <w:p w:rsidR="00953473" w:rsidRPr="00024D25" w:rsidRDefault="00953473" w:rsidP="001973B3">
            <w:pPr>
              <w:rPr>
                <w:rFonts w:ascii="Century Gothic" w:hAnsi="Century Gothic" w:cs="Calibri"/>
                <w:sz w:val="23"/>
                <w:szCs w:val="23"/>
              </w:rPr>
            </w:pPr>
            <w:r w:rsidRPr="00024D25">
              <w:rPr>
                <w:rFonts w:ascii="Century Gothic" w:hAnsi="Century Gothic" w:cs="Calibri"/>
                <w:sz w:val="23"/>
                <w:szCs w:val="23"/>
              </w:rPr>
              <w:t>Provide information on or link/reference to a document containing information on the Chairman of the Audit Committee.</w:t>
            </w:r>
          </w:p>
          <w:p w:rsidR="00953473" w:rsidRPr="00024D25" w:rsidRDefault="00953473" w:rsidP="001973B3">
            <w:pPr>
              <w:rPr>
                <w:rFonts w:ascii="Century Gothic" w:hAnsi="Century Gothic" w:cs="Calibri"/>
                <w:sz w:val="23"/>
                <w:szCs w:val="23"/>
              </w:rPr>
            </w:pPr>
          </w:p>
        </w:tc>
        <w:tc>
          <w:tcPr>
            <w:tcW w:w="6593" w:type="dxa"/>
            <w:gridSpan w:val="2"/>
            <w:vMerge/>
          </w:tcPr>
          <w:p w:rsidR="00953473" w:rsidRPr="00FE2DF7" w:rsidRDefault="00953473" w:rsidP="001973B3">
            <w:pPr>
              <w:rPr>
                <w:rFonts w:ascii="Century Gothic" w:hAnsi="Century Gothic" w:cs="Calibri"/>
                <w:color w:val="FF0000"/>
                <w:sz w:val="23"/>
                <w:szCs w:val="23"/>
                <w:highlight w:val="yellow"/>
              </w:rPr>
            </w:pPr>
          </w:p>
        </w:tc>
      </w:tr>
      <w:tr w:rsidR="00FE2DF7" w:rsidRPr="00FE2DF7" w:rsidTr="00333FBC">
        <w:tc>
          <w:tcPr>
            <w:tcW w:w="15408" w:type="dxa"/>
            <w:gridSpan w:val="9"/>
            <w:shd w:val="clear" w:color="auto" w:fill="548DD4" w:themeFill="text2" w:themeFillTint="99"/>
          </w:tcPr>
          <w:p w:rsidR="00406314" w:rsidRPr="00F818A0" w:rsidRDefault="00406314" w:rsidP="001973B3">
            <w:pPr>
              <w:rPr>
                <w:rFonts w:ascii="Century Gothic" w:hAnsi="Century Gothic" w:cs="Calibri"/>
                <w:sz w:val="23"/>
                <w:szCs w:val="23"/>
              </w:rPr>
            </w:pPr>
            <w:r w:rsidRPr="00F818A0">
              <w:rPr>
                <w:rFonts w:ascii="Century Gothic" w:hAnsi="Century Gothic" w:cs="Calibri"/>
                <w:sz w:val="23"/>
                <w:szCs w:val="23"/>
              </w:rPr>
              <w:t>Supplement to Recommendation 3.2</w:t>
            </w:r>
          </w:p>
        </w:tc>
      </w:tr>
      <w:tr w:rsidR="00FE2DF7" w:rsidRPr="00FE2DF7" w:rsidTr="00CF5672">
        <w:tc>
          <w:tcPr>
            <w:tcW w:w="3530" w:type="dxa"/>
            <w:gridSpan w:val="3"/>
          </w:tcPr>
          <w:p w:rsidR="00533A22" w:rsidRPr="00F818A0" w:rsidRDefault="00533A22" w:rsidP="0093269D">
            <w:pPr>
              <w:pStyle w:val="ListParagraph"/>
              <w:numPr>
                <w:ilvl w:val="0"/>
                <w:numId w:val="30"/>
              </w:numPr>
              <w:ind w:left="360"/>
              <w:rPr>
                <w:rFonts w:ascii="Century Gothic" w:hAnsi="Century Gothic" w:cs="Calibri"/>
                <w:sz w:val="23"/>
                <w:szCs w:val="23"/>
              </w:rPr>
            </w:pPr>
            <w:r w:rsidRPr="00F818A0">
              <w:rPr>
                <w:rFonts w:ascii="Century Gothic" w:hAnsi="Century Gothic" w:cs="Calibri"/>
                <w:sz w:val="23"/>
                <w:szCs w:val="23"/>
              </w:rPr>
              <w:t>Audit Committee approves all non-audit services conducted by the external auditor.</w:t>
            </w:r>
          </w:p>
        </w:tc>
        <w:tc>
          <w:tcPr>
            <w:tcW w:w="1708" w:type="dxa"/>
          </w:tcPr>
          <w:p w:rsidR="00533A22" w:rsidRPr="00F818A0" w:rsidRDefault="00533A22" w:rsidP="001973B3">
            <w:pPr>
              <w:rPr>
                <w:rFonts w:ascii="Century Gothic" w:hAnsi="Century Gothic" w:cs="Calibri"/>
                <w:sz w:val="23"/>
                <w:szCs w:val="23"/>
              </w:rPr>
            </w:pPr>
            <w:r w:rsidRPr="00F818A0">
              <w:rPr>
                <w:rFonts w:ascii="Century Gothic" w:hAnsi="Century Gothic" w:cs="Calibri"/>
                <w:sz w:val="23"/>
                <w:szCs w:val="23"/>
              </w:rPr>
              <w:t>COMPLIANT</w:t>
            </w:r>
          </w:p>
        </w:tc>
        <w:tc>
          <w:tcPr>
            <w:tcW w:w="3577" w:type="dxa"/>
            <w:gridSpan w:val="3"/>
          </w:tcPr>
          <w:p w:rsidR="00533A22" w:rsidRPr="00F818A0" w:rsidRDefault="00533A22" w:rsidP="001973B3">
            <w:pPr>
              <w:rPr>
                <w:rFonts w:ascii="Century Gothic" w:hAnsi="Century Gothic" w:cs="Calibri"/>
                <w:sz w:val="23"/>
                <w:szCs w:val="23"/>
              </w:rPr>
            </w:pPr>
            <w:r w:rsidRPr="00F818A0">
              <w:rPr>
                <w:rFonts w:ascii="Century Gothic" w:hAnsi="Century Gothic" w:cs="Calibri"/>
                <w:sz w:val="23"/>
                <w:szCs w:val="23"/>
              </w:rPr>
              <w:t>Provide proof that the Audit Committee approved all non-audit services conducted by the external auditor</w:t>
            </w:r>
          </w:p>
          <w:p w:rsidR="00533A22" w:rsidRPr="00F818A0" w:rsidRDefault="00533A22" w:rsidP="001973B3">
            <w:pPr>
              <w:rPr>
                <w:rFonts w:ascii="Century Gothic" w:hAnsi="Century Gothic" w:cs="Calibri"/>
                <w:sz w:val="23"/>
                <w:szCs w:val="23"/>
              </w:rPr>
            </w:pPr>
          </w:p>
        </w:tc>
        <w:tc>
          <w:tcPr>
            <w:tcW w:w="6593" w:type="dxa"/>
            <w:gridSpan w:val="2"/>
            <w:vMerge w:val="restart"/>
          </w:tcPr>
          <w:p w:rsidR="00533A22" w:rsidRPr="00F818A0" w:rsidRDefault="00533A22" w:rsidP="001973B3">
            <w:pPr>
              <w:rPr>
                <w:rFonts w:ascii="Century Gothic" w:hAnsi="Century Gothic" w:cs="Calibri"/>
                <w:sz w:val="23"/>
                <w:szCs w:val="23"/>
              </w:rPr>
            </w:pPr>
            <w:r w:rsidRPr="00F818A0">
              <w:rPr>
                <w:rFonts w:ascii="Century Gothic" w:hAnsi="Century Gothic" w:cs="Calibri"/>
                <w:sz w:val="23"/>
                <w:szCs w:val="23"/>
              </w:rPr>
              <w:t>The external auditor has not been asked to perform non-audit services.  Nevertheless, per Section 3 of the Manual on Corporate Governance, the Audit Committee should evaluate, determine and review non-audit work of the external auditor.</w:t>
            </w:r>
          </w:p>
          <w:p w:rsidR="00533A22" w:rsidRPr="00F818A0" w:rsidRDefault="00533A22" w:rsidP="001973B3">
            <w:pPr>
              <w:rPr>
                <w:rFonts w:ascii="Century Gothic" w:hAnsi="Century Gothic" w:cs="Calibri"/>
                <w:sz w:val="23"/>
                <w:szCs w:val="23"/>
              </w:rPr>
            </w:pPr>
          </w:p>
          <w:p w:rsidR="00533A22" w:rsidRPr="00F818A0" w:rsidRDefault="00533A22" w:rsidP="001973B3">
            <w:pPr>
              <w:rPr>
                <w:rFonts w:ascii="Century Gothic" w:hAnsi="Century Gothic" w:cs="Calibri"/>
                <w:sz w:val="23"/>
                <w:szCs w:val="23"/>
              </w:rPr>
            </w:pPr>
            <w:r w:rsidRPr="00F818A0">
              <w:rPr>
                <w:rFonts w:ascii="Century Gothic" w:hAnsi="Century Gothic" w:cs="Calibri"/>
                <w:sz w:val="23"/>
                <w:szCs w:val="23"/>
              </w:rPr>
              <w:t xml:space="preserve">Given the limited business of the Company, there has been no occasion where a dialogue with the external audit team was required in the past 12 months. </w:t>
            </w:r>
          </w:p>
        </w:tc>
      </w:tr>
      <w:tr w:rsidR="00FE2DF7" w:rsidRPr="00FE2DF7" w:rsidTr="00CF5672">
        <w:tc>
          <w:tcPr>
            <w:tcW w:w="3530" w:type="dxa"/>
            <w:gridSpan w:val="3"/>
          </w:tcPr>
          <w:p w:rsidR="00533A22" w:rsidRPr="00F818A0" w:rsidRDefault="00533A22" w:rsidP="0093269D">
            <w:pPr>
              <w:pStyle w:val="ListParagraph"/>
              <w:numPr>
                <w:ilvl w:val="0"/>
                <w:numId w:val="30"/>
              </w:numPr>
              <w:ind w:left="360"/>
              <w:rPr>
                <w:rFonts w:ascii="Century Gothic" w:hAnsi="Century Gothic" w:cs="Calibri"/>
                <w:sz w:val="23"/>
                <w:szCs w:val="23"/>
              </w:rPr>
            </w:pPr>
            <w:r w:rsidRPr="00F818A0">
              <w:rPr>
                <w:rFonts w:ascii="Century Gothic" w:hAnsi="Century Gothic" w:cs="Calibri"/>
                <w:sz w:val="23"/>
                <w:szCs w:val="23"/>
              </w:rPr>
              <w:t>Audit Committee conducts regular meetings and dialogues with the external audit team without anyone from management present.</w:t>
            </w:r>
          </w:p>
        </w:tc>
        <w:tc>
          <w:tcPr>
            <w:tcW w:w="1708" w:type="dxa"/>
          </w:tcPr>
          <w:p w:rsidR="00533A22" w:rsidRPr="00F818A0" w:rsidRDefault="00533A22" w:rsidP="001973B3">
            <w:pPr>
              <w:rPr>
                <w:rFonts w:ascii="Century Gothic" w:hAnsi="Century Gothic" w:cs="Calibri"/>
                <w:sz w:val="23"/>
                <w:szCs w:val="23"/>
              </w:rPr>
            </w:pPr>
            <w:r w:rsidRPr="00F818A0">
              <w:rPr>
                <w:rFonts w:ascii="Century Gothic" w:hAnsi="Century Gothic" w:cs="Calibri"/>
                <w:sz w:val="23"/>
                <w:szCs w:val="23"/>
              </w:rPr>
              <w:t>COMPLIANT</w:t>
            </w:r>
          </w:p>
        </w:tc>
        <w:tc>
          <w:tcPr>
            <w:tcW w:w="3577" w:type="dxa"/>
            <w:gridSpan w:val="3"/>
          </w:tcPr>
          <w:p w:rsidR="00533A22" w:rsidRPr="00F818A0" w:rsidRDefault="00533A22" w:rsidP="001973B3">
            <w:pPr>
              <w:rPr>
                <w:rFonts w:ascii="Century Gothic" w:hAnsi="Century Gothic" w:cs="Calibri"/>
                <w:sz w:val="23"/>
                <w:szCs w:val="23"/>
              </w:rPr>
            </w:pPr>
            <w:r w:rsidRPr="00F818A0">
              <w:rPr>
                <w:rFonts w:ascii="Century Gothic" w:hAnsi="Century Gothic" w:cs="Calibri"/>
                <w:sz w:val="23"/>
                <w:szCs w:val="23"/>
              </w:rPr>
              <w:t>Provide proof that the Audit Committee conducted regular meetings and dialogues with the external audit team without anyone from management present.</w:t>
            </w:r>
          </w:p>
          <w:p w:rsidR="00533A22" w:rsidRPr="00F818A0" w:rsidRDefault="00533A22" w:rsidP="001973B3">
            <w:pPr>
              <w:rPr>
                <w:rFonts w:ascii="Century Gothic" w:hAnsi="Century Gothic" w:cs="Calibri"/>
                <w:sz w:val="23"/>
                <w:szCs w:val="23"/>
              </w:rPr>
            </w:pPr>
          </w:p>
        </w:tc>
        <w:tc>
          <w:tcPr>
            <w:tcW w:w="6593" w:type="dxa"/>
            <w:gridSpan w:val="2"/>
            <w:vMerge/>
          </w:tcPr>
          <w:p w:rsidR="00533A22" w:rsidRPr="00FE2DF7" w:rsidRDefault="00533A22" w:rsidP="001973B3">
            <w:pPr>
              <w:rPr>
                <w:rFonts w:ascii="Century Gothic" w:hAnsi="Century Gothic" w:cs="Calibri"/>
                <w:color w:val="FF0000"/>
                <w:sz w:val="23"/>
                <w:szCs w:val="23"/>
              </w:rPr>
            </w:pPr>
          </w:p>
        </w:tc>
      </w:tr>
      <w:tr w:rsidR="00FE2DF7" w:rsidRPr="00FE2DF7" w:rsidTr="00CF5672">
        <w:tc>
          <w:tcPr>
            <w:tcW w:w="3530" w:type="dxa"/>
            <w:gridSpan w:val="3"/>
            <w:shd w:val="clear" w:color="auto" w:fill="548DD4" w:themeFill="text2" w:themeFillTint="99"/>
          </w:tcPr>
          <w:p w:rsidR="001973B3" w:rsidRPr="00F818A0" w:rsidRDefault="005C1B64" w:rsidP="005C1B64">
            <w:pPr>
              <w:rPr>
                <w:rFonts w:ascii="Century Gothic" w:hAnsi="Century Gothic" w:cs="Calibri"/>
                <w:sz w:val="23"/>
                <w:szCs w:val="23"/>
              </w:rPr>
            </w:pPr>
            <w:r w:rsidRPr="00F818A0">
              <w:rPr>
                <w:rFonts w:ascii="Century Gothic" w:hAnsi="Century Gothic" w:cs="Calibri"/>
                <w:sz w:val="23"/>
                <w:szCs w:val="23"/>
              </w:rPr>
              <w:t>Optional: Recommendation 3.2</w:t>
            </w:r>
          </w:p>
        </w:tc>
        <w:tc>
          <w:tcPr>
            <w:tcW w:w="1708" w:type="dxa"/>
            <w:shd w:val="clear" w:color="auto" w:fill="548DD4" w:themeFill="text2" w:themeFillTint="99"/>
          </w:tcPr>
          <w:p w:rsidR="001973B3" w:rsidRPr="00F818A0" w:rsidRDefault="001973B3" w:rsidP="001973B3">
            <w:pPr>
              <w:rPr>
                <w:rFonts w:ascii="Century Gothic" w:hAnsi="Century Gothic" w:cs="Calibri"/>
                <w:sz w:val="23"/>
                <w:szCs w:val="23"/>
              </w:rPr>
            </w:pPr>
          </w:p>
        </w:tc>
        <w:tc>
          <w:tcPr>
            <w:tcW w:w="3577" w:type="dxa"/>
            <w:gridSpan w:val="3"/>
            <w:shd w:val="clear" w:color="auto" w:fill="548DD4" w:themeFill="text2" w:themeFillTint="99"/>
          </w:tcPr>
          <w:p w:rsidR="001973B3" w:rsidRPr="00F818A0" w:rsidRDefault="001973B3" w:rsidP="001973B3">
            <w:pPr>
              <w:rPr>
                <w:rFonts w:ascii="Century Gothic" w:hAnsi="Century Gothic" w:cs="Calibri"/>
                <w:sz w:val="23"/>
                <w:szCs w:val="23"/>
              </w:rPr>
            </w:pPr>
          </w:p>
        </w:tc>
        <w:tc>
          <w:tcPr>
            <w:tcW w:w="6593" w:type="dxa"/>
            <w:gridSpan w:val="2"/>
            <w:shd w:val="clear" w:color="auto" w:fill="548DD4" w:themeFill="text2" w:themeFillTint="99"/>
          </w:tcPr>
          <w:p w:rsidR="001973B3" w:rsidRPr="00FE2DF7" w:rsidRDefault="001973B3" w:rsidP="001973B3">
            <w:pPr>
              <w:rPr>
                <w:rFonts w:ascii="Century Gothic" w:hAnsi="Century Gothic" w:cs="Calibri"/>
                <w:color w:val="FF0000"/>
                <w:sz w:val="23"/>
                <w:szCs w:val="23"/>
              </w:rPr>
            </w:pPr>
          </w:p>
        </w:tc>
      </w:tr>
      <w:tr w:rsidR="00FE2DF7" w:rsidRPr="00FE2DF7" w:rsidTr="00CF5672">
        <w:tc>
          <w:tcPr>
            <w:tcW w:w="3530" w:type="dxa"/>
            <w:gridSpan w:val="3"/>
            <w:shd w:val="clear" w:color="auto" w:fill="C6D9F1" w:themeFill="text2" w:themeFillTint="33"/>
          </w:tcPr>
          <w:p w:rsidR="001973B3" w:rsidRPr="00F818A0" w:rsidRDefault="00406314" w:rsidP="0093269D">
            <w:pPr>
              <w:pStyle w:val="ListParagraph"/>
              <w:numPr>
                <w:ilvl w:val="0"/>
                <w:numId w:val="31"/>
              </w:numPr>
              <w:ind w:left="360"/>
              <w:rPr>
                <w:rFonts w:ascii="Century Gothic" w:hAnsi="Century Gothic" w:cs="Calibri"/>
                <w:sz w:val="23"/>
                <w:szCs w:val="23"/>
              </w:rPr>
            </w:pPr>
            <w:r w:rsidRPr="00F818A0">
              <w:rPr>
                <w:rFonts w:ascii="Century Gothic" w:hAnsi="Century Gothic" w:cs="Calibri"/>
                <w:sz w:val="23"/>
                <w:szCs w:val="23"/>
              </w:rPr>
              <w:t>Audit Committee meet at least four times during the year.</w:t>
            </w:r>
          </w:p>
        </w:tc>
        <w:tc>
          <w:tcPr>
            <w:tcW w:w="1708" w:type="dxa"/>
            <w:shd w:val="clear" w:color="auto" w:fill="C6D9F1" w:themeFill="text2" w:themeFillTint="33"/>
          </w:tcPr>
          <w:p w:rsidR="001973B3" w:rsidRPr="00F818A0" w:rsidRDefault="001973B3" w:rsidP="001973B3">
            <w:pPr>
              <w:rPr>
                <w:rFonts w:ascii="Century Gothic" w:hAnsi="Century Gothic" w:cs="Calibri"/>
                <w:sz w:val="23"/>
                <w:szCs w:val="23"/>
              </w:rPr>
            </w:pPr>
          </w:p>
        </w:tc>
        <w:tc>
          <w:tcPr>
            <w:tcW w:w="3577" w:type="dxa"/>
            <w:gridSpan w:val="3"/>
            <w:shd w:val="clear" w:color="auto" w:fill="C6D9F1" w:themeFill="text2" w:themeFillTint="33"/>
          </w:tcPr>
          <w:p w:rsidR="001973B3" w:rsidRPr="00F818A0" w:rsidRDefault="005C1B64" w:rsidP="001973B3">
            <w:pPr>
              <w:rPr>
                <w:rFonts w:ascii="Century Gothic" w:hAnsi="Century Gothic" w:cs="Calibri"/>
                <w:sz w:val="23"/>
                <w:szCs w:val="23"/>
              </w:rPr>
            </w:pPr>
            <w:r w:rsidRPr="00F818A0">
              <w:rPr>
                <w:rFonts w:ascii="Century Gothic" w:hAnsi="Century Gothic" w:cs="Calibri"/>
                <w:sz w:val="23"/>
                <w:szCs w:val="23"/>
              </w:rPr>
              <w:t>Indicate the number of Audit Committee meetings during the year and provide proof</w:t>
            </w:r>
          </w:p>
          <w:p w:rsidR="005C1B64" w:rsidRPr="00F818A0" w:rsidRDefault="005C1B64" w:rsidP="001973B3">
            <w:pPr>
              <w:rPr>
                <w:rFonts w:ascii="Century Gothic" w:hAnsi="Century Gothic" w:cs="Calibri"/>
                <w:sz w:val="23"/>
                <w:szCs w:val="23"/>
              </w:rPr>
            </w:pPr>
          </w:p>
        </w:tc>
        <w:tc>
          <w:tcPr>
            <w:tcW w:w="6593" w:type="dxa"/>
            <w:gridSpan w:val="2"/>
            <w:shd w:val="clear" w:color="auto" w:fill="C6D9F1" w:themeFill="text2" w:themeFillTint="33"/>
          </w:tcPr>
          <w:p w:rsidR="001973B3" w:rsidRPr="00FE2DF7" w:rsidRDefault="001973B3" w:rsidP="001973B3">
            <w:pPr>
              <w:rPr>
                <w:rFonts w:ascii="Century Gothic" w:hAnsi="Century Gothic" w:cs="Calibri"/>
                <w:color w:val="FF0000"/>
                <w:sz w:val="23"/>
                <w:szCs w:val="23"/>
              </w:rPr>
            </w:pPr>
          </w:p>
        </w:tc>
      </w:tr>
      <w:tr w:rsidR="00FE2DF7" w:rsidRPr="00FE2DF7" w:rsidTr="00CF5672">
        <w:tc>
          <w:tcPr>
            <w:tcW w:w="3530" w:type="dxa"/>
            <w:gridSpan w:val="3"/>
            <w:shd w:val="clear" w:color="auto" w:fill="C6D9F1" w:themeFill="text2" w:themeFillTint="33"/>
          </w:tcPr>
          <w:p w:rsidR="001973B3" w:rsidRPr="00F818A0" w:rsidRDefault="00406314" w:rsidP="0093269D">
            <w:pPr>
              <w:pStyle w:val="ListParagraph"/>
              <w:numPr>
                <w:ilvl w:val="0"/>
                <w:numId w:val="31"/>
              </w:numPr>
              <w:ind w:left="360"/>
              <w:rPr>
                <w:rFonts w:ascii="Century Gothic" w:hAnsi="Century Gothic" w:cs="Calibri"/>
                <w:sz w:val="23"/>
                <w:szCs w:val="23"/>
              </w:rPr>
            </w:pPr>
            <w:r w:rsidRPr="00F818A0">
              <w:rPr>
                <w:rFonts w:ascii="Century Gothic" w:hAnsi="Century Gothic" w:cs="Calibri"/>
                <w:sz w:val="23"/>
                <w:szCs w:val="23"/>
              </w:rPr>
              <w:t>Audit Committee approves the appointment and removal of the internal auditor.</w:t>
            </w:r>
          </w:p>
        </w:tc>
        <w:tc>
          <w:tcPr>
            <w:tcW w:w="1708" w:type="dxa"/>
            <w:shd w:val="clear" w:color="auto" w:fill="C6D9F1" w:themeFill="text2" w:themeFillTint="33"/>
          </w:tcPr>
          <w:p w:rsidR="001973B3" w:rsidRPr="00F818A0" w:rsidRDefault="001973B3" w:rsidP="001973B3">
            <w:pPr>
              <w:rPr>
                <w:rFonts w:ascii="Century Gothic" w:hAnsi="Century Gothic" w:cs="Calibri"/>
                <w:sz w:val="23"/>
                <w:szCs w:val="23"/>
              </w:rPr>
            </w:pPr>
          </w:p>
        </w:tc>
        <w:tc>
          <w:tcPr>
            <w:tcW w:w="3577" w:type="dxa"/>
            <w:gridSpan w:val="3"/>
            <w:shd w:val="clear" w:color="auto" w:fill="C6D9F1" w:themeFill="text2" w:themeFillTint="33"/>
          </w:tcPr>
          <w:p w:rsidR="001973B3" w:rsidRPr="00F818A0" w:rsidRDefault="005C1B64" w:rsidP="001973B3">
            <w:pPr>
              <w:rPr>
                <w:rFonts w:ascii="Century Gothic" w:hAnsi="Century Gothic" w:cs="Calibri"/>
                <w:sz w:val="23"/>
                <w:szCs w:val="23"/>
              </w:rPr>
            </w:pPr>
            <w:r w:rsidRPr="00F818A0">
              <w:rPr>
                <w:rFonts w:ascii="Century Gothic" w:hAnsi="Century Gothic" w:cs="Calibri"/>
                <w:sz w:val="23"/>
                <w:szCs w:val="23"/>
              </w:rPr>
              <w:t>Provide proof that the Audit Committee approved the appointment and removal of the internal auditor.</w:t>
            </w:r>
          </w:p>
          <w:p w:rsidR="005C1B64" w:rsidRPr="00F818A0" w:rsidRDefault="005C1B64" w:rsidP="001973B3">
            <w:pPr>
              <w:rPr>
                <w:rFonts w:ascii="Century Gothic" w:hAnsi="Century Gothic" w:cs="Calibri"/>
                <w:sz w:val="23"/>
                <w:szCs w:val="23"/>
              </w:rPr>
            </w:pPr>
          </w:p>
        </w:tc>
        <w:tc>
          <w:tcPr>
            <w:tcW w:w="6593" w:type="dxa"/>
            <w:gridSpan w:val="2"/>
            <w:shd w:val="clear" w:color="auto" w:fill="C6D9F1" w:themeFill="text2" w:themeFillTint="33"/>
          </w:tcPr>
          <w:p w:rsidR="001973B3" w:rsidRPr="00FE2DF7" w:rsidRDefault="001973B3" w:rsidP="001973B3">
            <w:pPr>
              <w:rPr>
                <w:rFonts w:ascii="Century Gothic" w:hAnsi="Century Gothic" w:cs="Calibri"/>
                <w:color w:val="FF0000"/>
                <w:sz w:val="23"/>
                <w:szCs w:val="23"/>
              </w:rPr>
            </w:pPr>
          </w:p>
        </w:tc>
      </w:tr>
      <w:tr w:rsidR="00FE2DF7" w:rsidRPr="00FE2DF7" w:rsidTr="00CF5672">
        <w:tc>
          <w:tcPr>
            <w:tcW w:w="3530" w:type="dxa"/>
            <w:gridSpan w:val="3"/>
            <w:shd w:val="clear" w:color="auto" w:fill="548DD4" w:themeFill="text2" w:themeFillTint="99"/>
          </w:tcPr>
          <w:p w:rsidR="001973B3" w:rsidRPr="00F818A0" w:rsidRDefault="005C1B64" w:rsidP="005C1B64">
            <w:pPr>
              <w:rPr>
                <w:rFonts w:ascii="Century Gothic" w:hAnsi="Century Gothic" w:cs="Calibri"/>
                <w:sz w:val="23"/>
                <w:szCs w:val="23"/>
              </w:rPr>
            </w:pPr>
            <w:r w:rsidRPr="00F818A0">
              <w:rPr>
                <w:rFonts w:ascii="Century Gothic" w:hAnsi="Century Gothic" w:cs="Calibri"/>
                <w:sz w:val="23"/>
                <w:szCs w:val="23"/>
              </w:rPr>
              <w:t>Recommendation 3.3</w:t>
            </w:r>
          </w:p>
        </w:tc>
        <w:tc>
          <w:tcPr>
            <w:tcW w:w="1708" w:type="dxa"/>
            <w:shd w:val="clear" w:color="auto" w:fill="548DD4" w:themeFill="text2" w:themeFillTint="99"/>
          </w:tcPr>
          <w:p w:rsidR="001973B3" w:rsidRPr="00F818A0" w:rsidRDefault="001973B3" w:rsidP="001973B3">
            <w:pPr>
              <w:rPr>
                <w:rFonts w:ascii="Century Gothic" w:hAnsi="Century Gothic" w:cs="Calibri"/>
                <w:sz w:val="23"/>
                <w:szCs w:val="23"/>
              </w:rPr>
            </w:pPr>
          </w:p>
        </w:tc>
        <w:tc>
          <w:tcPr>
            <w:tcW w:w="3577" w:type="dxa"/>
            <w:gridSpan w:val="3"/>
            <w:shd w:val="clear" w:color="auto" w:fill="548DD4" w:themeFill="text2" w:themeFillTint="99"/>
          </w:tcPr>
          <w:p w:rsidR="001973B3" w:rsidRPr="00F818A0" w:rsidRDefault="001973B3" w:rsidP="001973B3">
            <w:pPr>
              <w:rPr>
                <w:rFonts w:ascii="Century Gothic" w:hAnsi="Century Gothic" w:cs="Calibri"/>
                <w:sz w:val="23"/>
                <w:szCs w:val="23"/>
              </w:rPr>
            </w:pPr>
          </w:p>
        </w:tc>
        <w:tc>
          <w:tcPr>
            <w:tcW w:w="6593" w:type="dxa"/>
            <w:gridSpan w:val="2"/>
            <w:shd w:val="clear" w:color="auto" w:fill="548DD4" w:themeFill="text2" w:themeFillTint="99"/>
          </w:tcPr>
          <w:p w:rsidR="001973B3" w:rsidRPr="00F818A0" w:rsidRDefault="001973B3" w:rsidP="001973B3">
            <w:pPr>
              <w:rPr>
                <w:rFonts w:ascii="Century Gothic" w:hAnsi="Century Gothic" w:cs="Calibri"/>
                <w:sz w:val="23"/>
                <w:szCs w:val="23"/>
                <w:highlight w:val="yellow"/>
              </w:rPr>
            </w:pPr>
          </w:p>
        </w:tc>
      </w:tr>
      <w:tr w:rsidR="00FE2DF7" w:rsidRPr="00FE2DF7" w:rsidTr="00CF5672">
        <w:tc>
          <w:tcPr>
            <w:tcW w:w="3530" w:type="dxa"/>
            <w:gridSpan w:val="3"/>
          </w:tcPr>
          <w:p w:rsidR="00953473" w:rsidRPr="00F818A0" w:rsidRDefault="00953473" w:rsidP="00953473">
            <w:pPr>
              <w:pStyle w:val="ListParagraph"/>
              <w:numPr>
                <w:ilvl w:val="0"/>
                <w:numId w:val="32"/>
              </w:numPr>
              <w:ind w:left="360"/>
              <w:rPr>
                <w:rFonts w:ascii="Century Gothic" w:hAnsi="Century Gothic" w:cs="Calibri"/>
                <w:sz w:val="23"/>
                <w:szCs w:val="23"/>
              </w:rPr>
            </w:pPr>
            <w:r w:rsidRPr="00F818A0">
              <w:rPr>
                <w:rFonts w:ascii="Century Gothic" w:hAnsi="Century Gothic" w:cs="Calibri"/>
                <w:sz w:val="23"/>
                <w:szCs w:val="23"/>
              </w:rPr>
              <w:t>Board establishes a Corporate Governance Committee tasked to assist the Board in the performance of its corporate governance responsibilities, including the functions that were formerly assigned to a Nomination and Remuneration Committee.</w:t>
            </w:r>
          </w:p>
        </w:tc>
        <w:tc>
          <w:tcPr>
            <w:tcW w:w="1708" w:type="dxa"/>
          </w:tcPr>
          <w:p w:rsidR="00953473" w:rsidRPr="00F818A0" w:rsidRDefault="00953473" w:rsidP="00953473">
            <w:pPr>
              <w:rPr>
                <w:rFonts w:ascii="Century Gothic" w:hAnsi="Century Gothic" w:cs="Calibri"/>
                <w:sz w:val="23"/>
                <w:szCs w:val="23"/>
              </w:rPr>
            </w:pPr>
            <w:r w:rsidRPr="00F818A0">
              <w:rPr>
                <w:rFonts w:ascii="Century Gothic" w:hAnsi="Century Gothic" w:cs="Calibri"/>
                <w:sz w:val="23"/>
                <w:szCs w:val="23"/>
              </w:rPr>
              <w:t>COMPLIANT</w:t>
            </w:r>
          </w:p>
        </w:tc>
        <w:tc>
          <w:tcPr>
            <w:tcW w:w="3577" w:type="dxa"/>
            <w:gridSpan w:val="3"/>
          </w:tcPr>
          <w:p w:rsidR="00953473" w:rsidRPr="00F818A0" w:rsidRDefault="00953473" w:rsidP="00953473">
            <w:pPr>
              <w:rPr>
                <w:rFonts w:ascii="Century Gothic" w:hAnsi="Century Gothic" w:cs="Calibri"/>
                <w:sz w:val="23"/>
                <w:szCs w:val="23"/>
              </w:rPr>
            </w:pPr>
            <w:r w:rsidRPr="00F818A0">
              <w:rPr>
                <w:rFonts w:ascii="Century Gothic" w:hAnsi="Century Gothic" w:cs="Calibri"/>
                <w:sz w:val="23"/>
                <w:szCs w:val="23"/>
              </w:rPr>
              <w:t>Provide information or reference to a document containing information on the Corporate Governance Committee, including its functions</w:t>
            </w:r>
          </w:p>
          <w:p w:rsidR="00953473" w:rsidRPr="00F818A0" w:rsidRDefault="00953473" w:rsidP="00953473">
            <w:pPr>
              <w:rPr>
                <w:rFonts w:ascii="Century Gothic" w:hAnsi="Century Gothic" w:cs="Calibri"/>
                <w:sz w:val="23"/>
                <w:szCs w:val="23"/>
              </w:rPr>
            </w:pPr>
          </w:p>
          <w:p w:rsidR="00953473" w:rsidRPr="00F818A0" w:rsidRDefault="00953473" w:rsidP="00953473">
            <w:pPr>
              <w:rPr>
                <w:rFonts w:ascii="Century Gothic" w:hAnsi="Century Gothic" w:cs="Calibri"/>
                <w:sz w:val="23"/>
                <w:szCs w:val="23"/>
              </w:rPr>
            </w:pPr>
            <w:r w:rsidRPr="00F818A0">
              <w:rPr>
                <w:rFonts w:ascii="Century Gothic" w:hAnsi="Century Gothic" w:cs="Calibri"/>
                <w:sz w:val="23"/>
                <w:szCs w:val="23"/>
              </w:rPr>
              <w:t>Indicate if the Committee undertook the process of identifying the quality of directors aligned with the company’s strategic direction, if applicable</w:t>
            </w:r>
          </w:p>
          <w:p w:rsidR="00953473" w:rsidRPr="00F818A0" w:rsidRDefault="00953473" w:rsidP="00953473">
            <w:pPr>
              <w:rPr>
                <w:rFonts w:ascii="Century Gothic" w:hAnsi="Century Gothic" w:cs="Calibri"/>
                <w:sz w:val="23"/>
                <w:szCs w:val="23"/>
              </w:rPr>
            </w:pPr>
          </w:p>
        </w:tc>
        <w:tc>
          <w:tcPr>
            <w:tcW w:w="6593" w:type="dxa"/>
            <w:gridSpan w:val="2"/>
            <w:vMerge w:val="restart"/>
          </w:tcPr>
          <w:p w:rsidR="00953473" w:rsidRPr="003C0637" w:rsidRDefault="00953473" w:rsidP="00953473">
            <w:pPr>
              <w:rPr>
                <w:rFonts w:ascii="Century Gothic" w:hAnsi="Century Gothic" w:cs="Calibri"/>
                <w:sz w:val="23"/>
                <w:szCs w:val="23"/>
              </w:rPr>
            </w:pPr>
            <w:r w:rsidRPr="003C0637">
              <w:rPr>
                <w:rFonts w:ascii="Century Gothic" w:hAnsi="Century Gothic" w:cs="Calibri"/>
                <w:sz w:val="23"/>
                <w:szCs w:val="23"/>
              </w:rPr>
              <w:t xml:space="preserve">Please refer to Section 3 of the Manual on Corporate Governance which details the functions of the corporate governance committee, </w:t>
            </w:r>
          </w:p>
          <w:p w:rsidR="00953473" w:rsidRPr="003C0637" w:rsidRDefault="00953473" w:rsidP="00953473">
            <w:pPr>
              <w:rPr>
                <w:rFonts w:ascii="Century Gothic" w:hAnsi="Century Gothic" w:cs="Calibri"/>
                <w:sz w:val="23"/>
                <w:szCs w:val="23"/>
              </w:rPr>
            </w:pPr>
          </w:p>
          <w:p w:rsidR="00953473" w:rsidRPr="003C0637" w:rsidRDefault="00953473" w:rsidP="00953473">
            <w:pPr>
              <w:rPr>
                <w:rFonts w:ascii="Century Gothic" w:hAnsi="Century Gothic" w:cs="Calibri"/>
                <w:sz w:val="23"/>
                <w:szCs w:val="23"/>
              </w:rPr>
            </w:pPr>
            <w:r w:rsidRPr="003C0637">
              <w:rPr>
                <w:rFonts w:ascii="Century Gothic" w:hAnsi="Century Gothic" w:cs="Calibri"/>
                <w:sz w:val="23"/>
                <w:szCs w:val="23"/>
              </w:rPr>
              <w:t>None of the functions of the Nomination and Remuneration Committee</w:t>
            </w:r>
            <w:r w:rsidR="004A0A3E" w:rsidRPr="003C0637">
              <w:rPr>
                <w:rFonts w:ascii="Century Gothic" w:hAnsi="Century Gothic" w:cs="Calibri"/>
                <w:sz w:val="23"/>
                <w:szCs w:val="23"/>
              </w:rPr>
              <w:t>s</w:t>
            </w:r>
            <w:r w:rsidRPr="003C0637">
              <w:rPr>
                <w:rFonts w:ascii="Century Gothic" w:hAnsi="Century Gothic" w:cs="Calibri"/>
                <w:sz w:val="23"/>
                <w:szCs w:val="23"/>
              </w:rPr>
              <w:t xml:space="preserve"> was assigned to the Corporate Governance Committee since the former w</w:t>
            </w:r>
            <w:r w:rsidR="004A0A3E" w:rsidRPr="003C0637">
              <w:rPr>
                <w:rFonts w:ascii="Century Gothic" w:hAnsi="Century Gothic" w:cs="Calibri"/>
                <w:sz w:val="23"/>
                <w:szCs w:val="23"/>
              </w:rPr>
              <w:t>ere not</w:t>
            </w:r>
            <w:r w:rsidRPr="003C0637">
              <w:rPr>
                <w:rFonts w:ascii="Century Gothic" w:hAnsi="Century Gothic" w:cs="Calibri"/>
                <w:sz w:val="23"/>
                <w:szCs w:val="23"/>
              </w:rPr>
              <w:t xml:space="preserve"> abolished.  The process of identifying the quality of directors aligned with the company’s strategic direction is still with the Nomination Committee.</w:t>
            </w:r>
          </w:p>
          <w:p w:rsidR="00953473" w:rsidRPr="003C0637" w:rsidRDefault="00953473" w:rsidP="00953473">
            <w:pPr>
              <w:rPr>
                <w:rFonts w:ascii="Century Gothic" w:hAnsi="Century Gothic" w:cs="Calibri"/>
                <w:sz w:val="23"/>
                <w:szCs w:val="23"/>
              </w:rPr>
            </w:pPr>
          </w:p>
          <w:p w:rsidR="00953473" w:rsidRPr="003C0637" w:rsidRDefault="00953473" w:rsidP="00953473">
            <w:pPr>
              <w:rPr>
                <w:rFonts w:ascii="Century Gothic" w:hAnsi="Century Gothic" w:cs="Calibri"/>
                <w:sz w:val="23"/>
                <w:szCs w:val="23"/>
              </w:rPr>
            </w:pPr>
            <w:r w:rsidRPr="003C0637">
              <w:rPr>
                <w:rFonts w:ascii="Century Gothic" w:hAnsi="Century Gothic" w:cs="Calibri"/>
                <w:sz w:val="23"/>
                <w:szCs w:val="23"/>
              </w:rPr>
              <w:t xml:space="preserve">Please refer to the Company’s SEC Form 17-C that was filed on November </w:t>
            </w:r>
            <w:r w:rsidR="00F818A0" w:rsidRPr="003C0637">
              <w:rPr>
                <w:rFonts w:ascii="Century Gothic" w:hAnsi="Century Gothic" w:cs="Calibri"/>
                <w:sz w:val="23"/>
                <w:szCs w:val="23"/>
              </w:rPr>
              <w:t>20</w:t>
            </w:r>
            <w:r w:rsidRPr="003C0637">
              <w:rPr>
                <w:rFonts w:ascii="Century Gothic" w:hAnsi="Century Gothic" w:cs="Calibri"/>
                <w:sz w:val="23"/>
                <w:szCs w:val="23"/>
              </w:rPr>
              <w:t>, 2017 for the members of the audit committee.</w:t>
            </w:r>
          </w:p>
          <w:p w:rsidR="00953473" w:rsidRPr="003C0637" w:rsidRDefault="00953473" w:rsidP="00953473">
            <w:pPr>
              <w:rPr>
                <w:rFonts w:ascii="Century Gothic" w:hAnsi="Century Gothic" w:cs="Calibri"/>
                <w:sz w:val="23"/>
                <w:szCs w:val="23"/>
              </w:rPr>
            </w:pPr>
          </w:p>
          <w:p w:rsidR="00953473" w:rsidRPr="003C0637" w:rsidRDefault="00953473" w:rsidP="00953473">
            <w:pPr>
              <w:rPr>
                <w:rFonts w:ascii="Century Gothic" w:hAnsi="Century Gothic" w:cs="Calibri"/>
                <w:sz w:val="23"/>
                <w:szCs w:val="23"/>
              </w:rPr>
            </w:pPr>
            <w:r w:rsidRPr="003C0637">
              <w:rPr>
                <w:rFonts w:ascii="Century Gothic" w:hAnsi="Century Gothic" w:cs="Calibri"/>
                <w:sz w:val="23"/>
                <w:szCs w:val="23"/>
              </w:rPr>
              <w:t xml:space="preserve">Please refer to </w:t>
            </w:r>
            <w:r w:rsidR="003C0637" w:rsidRPr="003C0637">
              <w:rPr>
                <w:rFonts w:ascii="Century Gothic" w:hAnsi="Century Gothic" w:cs="Calibri"/>
                <w:sz w:val="23"/>
                <w:szCs w:val="23"/>
              </w:rPr>
              <w:t>Part III, Item 9</w:t>
            </w:r>
            <w:r w:rsidRPr="003C0637">
              <w:rPr>
                <w:rFonts w:ascii="Century Gothic" w:hAnsi="Century Gothic" w:cs="Calibri"/>
                <w:sz w:val="23"/>
                <w:szCs w:val="23"/>
              </w:rPr>
              <w:t xml:space="preserve"> of the Annual Report and </w:t>
            </w:r>
            <w:r w:rsidR="003C0637" w:rsidRPr="003C0637">
              <w:rPr>
                <w:rFonts w:ascii="Century Gothic" w:hAnsi="Century Gothic" w:cs="Calibri"/>
                <w:sz w:val="23"/>
                <w:szCs w:val="23"/>
              </w:rPr>
              <w:t>Item 5, P</w:t>
            </w:r>
            <w:r w:rsidRPr="003C0637">
              <w:rPr>
                <w:rFonts w:ascii="Century Gothic" w:hAnsi="Century Gothic" w:cs="Calibri"/>
                <w:sz w:val="23"/>
                <w:szCs w:val="23"/>
              </w:rPr>
              <w:t>age 4 of the Information statement that details the background, knowledge and skills of the members of the Corporate Governance Committee.</w:t>
            </w:r>
          </w:p>
        </w:tc>
      </w:tr>
      <w:tr w:rsidR="00FE2DF7" w:rsidRPr="00FE2DF7" w:rsidTr="00CF5672">
        <w:tc>
          <w:tcPr>
            <w:tcW w:w="3530" w:type="dxa"/>
            <w:gridSpan w:val="3"/>
          </w:tcPr>
          <w:p w:rsidR="00953473" w:rsidRPr="00F818A0" w:rsidRDefault="00953473" w:rsidP="00953473">
            <w:pPr>
              <w:pStyle w:val="ListParagraph"/>
              <w:numPr>
                <w:ilvl w:val="0"/>
                <w:numId w:val="32"/>
              </w:numPr>
              <w:ind w:left="360"/>
              <w:rPr>
                <w:rFonts w:ascii="Century Gothic" w:hAnsi="Century Gothic" w:cs="Calibri"/>
                <w:sz w:val="23"/>
                <w:szCs w:val="23"/>
              </w:rPr>
            </w:pPr>
            <w:r w:rsidRPr="00F818A0">
              <w:rPr>
                <w:rFonts w:ascii="Century Gothic" w:hAnsi="Century Gothic" w:cs="Calibri"/>
                <w:sz w:val="23"/>
                <w:szCs w:val="23"/>
              </w:rPr>
              <w:t>Corporate Governance Committee is composed of at least three members, all of whom should be independent directors.</w:t>
            </w:r>
          </w:p>
        </w:tc>
        <w:tc>
          <w:tcPr>
            <w:tcW w:w="1708" w:type="dxa"/>
          </w:tcPr>
          <w:p w:rsidR="00953473" w:rsidRPr="00F818A0" w:rsidRDefault="00953473" w:rsidP="00953473">
            <w:pPr>
              <w:rPr>
                <w:rFonts w:ascii="Century Gothic" w:hAnsi="Century Gothic" w:cs="Calibri"/>
                <w:sz w:val="23"/>
                <w:szCs w:val="23"/>
              </w:rPr>
            </w:pPr>
            <w:r w:rsidRPr="00F818A0">
              <w:rPr>
                <w:rFonts w:ascii="Century Gothic" w:hAnsi="Century Gothic" w:cs="Calibri"/>
                <w:sz w:val="23"/>
                <w:szCs w:val="23"/>
              </w:rPr>
              <w:t>COMPLIANT</w:t>
            </w:r>
          </w:p>
        </w:tc>
        <w:tc>
          <w:tcPr>
            <w:tcW w:w="3577" w:type="dxa"/>
            <w:gridSpan w:val="3"/>
          </w:tcPr>
          <w:p w:rsidR="00953473" w:rsidRPr="00F818A0" w:rsidRDefault="00953473" w:rsidP="00953473">
            <w:pPr>
              <w:rPr>
                <w:rFonts w:ascii="Century Gothic" w:hAnsi="Century Gothic" w:cs="Calibri"/>
                <w:sz w:val="23"/>
                <w:szCs w:val="23"/>
              </w:rPr>
            </w:pPr>
            <w:r w:rsidRPr="00F818A0">
              <w:rPr>
                <w:rFonts w:ascii="Century Gothic" w:hAnsi="Century Gothic" w:cs="Calibri"/>
                <w:sz w:val="23"/>
                <w:szCs w:val="23"/>
              </w:rPr>
              <w:t>Provide information or link/reference to a document containing information on the members of the Corporate Governance Committee, including their qualifications and type of directorship</w:t>
            </w:r>
          </w:p>
          <w:p w:rsidR="00953473" w:rsidRPr="00F818A0" w:rsidRDefault="00953473" w:rsidP="00953473">
            <w:pPr>
              <w:rPr>
                <w:rFonts w:ascii="Century Gothic" w:hAnsi="Century Gothic" w:cs="Calibri"/>
                <w:sz w:val="23"/>
                <w:szCs w:val="23"/>
              </w:rPr>
            </w:pPr>
          </w:p>
        </w:tc>
        <w:tc>
          <w:tcPr>
            <w:tcW w:w="6593" w:type="dxa"/>
            <w:gridSpan w:val="2"/>
            <w:vMerge/>
          </w:tcPr>
          <w:p w:rsidR="00953473" w:rsidRPr="00FE2DF7" w:rsidRDefault="00953473" w:rsidP="00953473">
            <w:pPr>
              <w:rPr>
                <w:rFonts w:ascii="Century Gothic" w:hAnsi="Century Gothic" w:cs="Calibri"/>
                <w:color w:val="FF0000"/>
                <w:sz w:val="23"/>
                <w:szCs w:val="23"/>
                <w:highlight w:val="yellow"/>
              </w:rPr>
            </w:pPr>
          </w:p>
        </w:tc>
      </w:tr>
      <w:tr w:rsidR="00FE2DF7" w:rsidRPr="00FE2DF7" w:rsidTr="00CF5672">
        <w:tc>
          <w:tcPr>
            <w:tcW w:w="3530" w:type="dxa"/>
            <w:gridSpan w:val="3"/>
          </w:tcPr>
          <w:p w:rsidR="00953473" w:rsidRPr="00F818A0" w:rsidRDefault="00953473" w:rsidP="00953473">
            <w:pPr>
              <w:pStyle w:val="ListParagraph"/>
              <w:numPr>
                <w:ilvl w:val="0"/>
                <w:numId w:val="32"/>
              </w:numPr>
              <w:ind w:left="360"/>
              <w:rPr>
                <w:rFonts w:ascii="Century Gothic" w:hAnsi="Century Gothic" w:cs="Calibri"/>
                <w:sz w:val="23"/>
                <w:szCs w:val="23"/>
              </w:rPr>
            </w:pPr>
            <w:r w:rsidRPr="00F818A0">
              <w:rPr>
                <w:rFonts w:ascii="Century Gothic" w:hAnsi="Century Gothic" w:cs="Calibri"/>
                <w:sz w:val="23"/>
                <w:szCs w:val="23"/>
              </w:rPr>
              <w:t>Chairman of Corporate Governance Committee is an independent director.</w:t>
            </w:r>
          </w:p>
        </w:tc>
        <w:tc>
          <w:tcPr>
            <w:tcW w:w="1708" w:type="dxa"/>
          </w:tcPr>
          <w:p w:rsidR="00953473" w:rsidRPr="00F818A0" w:rsidRDefault="00953473" w:rsidP="00953473">
            <w:pPr>
              <w:rPr>
                <w:rFonts w:ascii="Century Gothic" w:hAnsi="Century Gothic" w:cs="Calibri"/>
                <w:sz w:val="23"/>
                <w:szCs w:val="23"/>
              </w:rPr>
            </w:pPr>
            <w:r w:rsidRPr="00F818A0">
              <w:rPr>
                <w:rFonts w:ascii="Century Gothic" w:hAnsi="Century Gothic" w:cs="Calibri"/>
                <w:sz w:val="23"/>
                <w:szCs w:val="23"/>
              </w:rPr>
              <w:t>COMPLIANT</w:t>
            </w:r>
          </w:p>
        </w:tc>
        <w:tc>
          <w:tcPr>
            <w:tcW w:w="3577" w:type="dxa"/>
            <w:gridSpan w:val="3"/>
          </w:tcPr>
          <w:p w:rsidR="00953473" w:rsidRPr="00F818A0" w:rsidRDefault="00953473" w:rsidP="00953473">
            <w:pPr>
              <w:rPr>
                <w:rFonts w:ascii="Century Gothic" w:hAnsi="Century Gothic" w:cs="Calibri"/>
                <w:sz w:val="23"/>
                <w:szCs w:val="23"/>
              </w:rPr>
            </w:pPr>
            <w:r w:rsidRPr="00F818A0">
              <w:rPr>
                <w:rFonts w:ascii="Century Gothic" w:hAnsi="Century Gothic" w:cs="Calibri"/>
                <w:sz w:val="23"/>
                <w:szCs w:val="23"/>
              </w:rPr>
              <w:t>Provide information or link/reference to a document containing information on the Chairman of the Corporate Governance Committee.</w:t>
            </w:r>
          </w:p>
          <w:p w:rsidR="00953473" w:rsidRPr="00F818A0" w:rsidRDefault="00953473" w:rsidP="00953473">
            <w:pPr>
              <w:rPr>
                <w:rFonts w:ascii="Century Gothic" w:hAnsi="Century Gothic" w:cs="Calibri"/>
                <w:sz w:val="23"/>
                <w:szCs w:val="23"/>
              </w:rPr>
            </w:pPr>
          </w:p>
        </w:tc>
        <w:tc>
          <w:tcPr>
            <w:tcW w:w="6593" w:type="dxa"/>
            <w:gridSpan w:val="2"/>
            <w:vMerge/>
          </w:tcPr>
          <w:p w:rsidR="00953473" w:rsidRPr="00FE2DF7" w:rsidRDefault="00953473" w:rsidP="00953473">
            <w:pPr>
              <w:rPr>
                <w:rFonts w:ascii="Century Gothic" w:hAnsi="Century Gothic" w:cs="Calibri"/>
                <w:color w:val="FF0000"/>
                <w:sz w:val="23"/>
                <w:szCs w:val="23"/>
                <w:highlight w:val="yellow"/>
              </w:rPr>
            </w:pPr>
          </w:p>
        </w:tc>
      </w:tr>
      <w:tr w:rsidR="00FE2DF7" w:rsidRPr="00FE2DF7" w:rsidTr="00CF5672">
        <w:tc>
          <w:tcPr>
            <w:tcW w:w="3530" w:type="dxa"/>
            <w:gridSpan w:val="3"/>
            <w:shd w:val="clear" w:color="auto" w:fill="548DD4" w:themeFill="text2" w:themeFillTint="99"/>
          </w:tcPr>
          <w:p w:rsidR="00953473" w:rsidRPr="00F818A0" w:rsidRDefault="00953473" w:rsidP="00953473">
            <w:pPr>
              <w:rPr>
                <w:rFonts w:ascii="Century Gothic" w:hAnsi="Century Gothic" w:cs="Calibri"/>
                <w:sz w:val="23"/>
                <w:szCs w:val="23"/>
              </w:rPr>
            </w:pPr>
            <w:r w:rsidRPr="00F818A0">
              <w:rPr>
                <w:rFonts w:ascii="Century Gothic" w:hAnsi="Century Gothic" w:cs="Calibri"/>
                <w:sz w:val="23"/>
                <w:szCs w:val="23"/>
              </w:rPr>
              <w:t>Optional: Recommendation 3.3</w:t>
            </w:r>
          </w:p>
        </w:tc>
        <w:tc>
          <w:tcPr>
            <w:tcW w:w="1708" w:type="dxa"/>
            <w:shd w:val="clear" w:color="auto" w:fill="548DD4" w:themeFill="text2" w:themeFillTint="99"/>
          </w:tcPr>
          <w:p w:rsidR="00953473" w:rsidRPr="00F818A0" w:rsidRDefault="00953473" w:rsidP="00953473">
            <w:pPr>
              <w:rPr>
                <w:rFonts w:ascii="Century Gothic" w:hAnsi="Century Gothic" w:cs="Calibri"/>
                <w:sz w:val="23"/>
                <w:szCs w:val="23"/>
              </w:rPr>
            </w:pPr>
          </w:p>
        </w:tc>
        <w:tc>
          <w:tcPr>
            <w:tcW w:w="3577" w:type="dxa"/>
            <w:gridSpan w:val="3"/>
            <w:shd w:val="clear" w:color="auto" w:fill="548DD4" w:themeFill="text2" w:themeFillTint="99"/>
          </w:tcPr>
          <w:p w:rsidR="00953473" w:rsidRPr="00F818A0" w:rsidRDefault="00953473" w:rsidP="00953473">
            <w:pPr>
              <w:rPr>
                <w:rFonts w:ascii="Century Gothic" w:hAnsi="Century Gothic" w:cs="Calibri"/>
                <w:sz w:val="23"/>
                <w:szCs w:val="23"/>
              </w:rPr>
            </w:pPr>
          </w:p>
        </w:tc>
        <w:tc>
          <w:tcPr>
            <w:tcW w:w="6593" w:type="dxa"/>
            <w:gridSpan w:val="2"/>
            <w:shd w:val="clear" w:color="auto" w:fill="548DD4" w:themeFill="text2" w:themeFillTint="99"/>
          </w:tcPr>
          <w:p w:rsidR="00953473" w:rsidRPr="00FE2DF7" w:rsidRDefault="00953473" w:rsidP="00953473">
            <w:pPr>
              <w:rPr>
                <w:rFonts w:ascii="Century Gothic" w:hAnsi="Century Gothic" w:cs="Calibri"/>
                <w:color w:val="FF0000"/>
                <w:sz w:val="23"/>
                <w:szCs w:val="23"/>
                <w:highlight w:val="yellow"/>
              </w:rPr>
            </w:pPr>
          </w:p>
        </w:tc>
      </w:tr>
      <w:tr w:rsidR="00FE2DF7" w:rsidRPr="00FE2DF7" w:rsidTr="00CF5672">
        <w:tc>
          <w:tcPr>
            <w:tcW w:w="3530" w:type="dxa"/>
            <w:gridSpan w:val="3"/>
            <w:shd w:val="clear" w:color="auto" w:fill="C6D9F1" w:themeFill="text2" w:themeFillTint="33"/>
          </w:tcPr>
          <w:p w:rsidR="00953473" w:rsidRPr="00F818A0" w:rsidRDefault="00953473" w:rsidP="00953473">
            <w:pPr>
              <w:pStyle w:val="ListParagraph"/>
              <w:numPr>
                <w:ilvl w:val="0"/>
                <w:numId w:val="33"/>
              </w:numPr>
              <w:ind w:left="360"/>
              <w:rPr>
                <w:rFonts w:ascii="Century Gothic" w:hAnsi="Century Gothic" w:cs="Calibri"/>
                <w:sz w:val="23"/>
                <w:szCs w:val="23"/>
              </w:rPr>
            </w:pPr>
            <w:r w:rsidRPr="00F818A0">
              <w:rPr>
                <w:rFonts w:ascii="Century Gothic" w:hAnsi="Century Gothic" w:cs="Calibri"/>
                <w:sz w:val="23"/>
                <w:szCs w:val="23"/>
              </w:rPr>
              <w:t>Corporate Governance Committee meet at least twice during the year.</w:t>
            </w:r>
          </w:p>
        </w:tc>
        <w:tc>
          <w:tcPr>
            <w:tcW w:w="1708" w:type="dxa"/>
            <w:shd w:val="clear" w:color="auto" w:fill="C6D9F1" w:themeFill="text2" w:themeFillTint="33"/>
          </w:tcPr>
          <w:p w:rsidR="00953473" w:rsidRPr="00F818A0" w:rsidRDefault="00953473" w:rsidP="00953473">
            <w:pPr>
              <w:rPr>
                <w:rFonts w:ascii="Century Gothic" w:hAnsi="Century Gothic" w:cs="Calibri"/>
                <w:sz w:val="23"/>
                <w:szCs w:val="23"/>
              </w:rPr>
            </w:pPr>
          </w:p>
        </w:tc>
        <w:tc>
          <w:tcPr>
            <w:tcW w:w="3577" w:type="dxa"/>
            <w:gridSpan w:val="3"/>
            <w:shd w:val="clear" w:color="auto" w:fill="C6D9F1" w:themeFill="text2" w:themeFillTint="33"/>
          </w:tcPr>
          <w:p w:rsidR="00953473" w:rsidRPr="00F818A0" w:rsidRDefault="00953473" w:rsidP="00953473">
            <w:pPr>
              <w:rPr>
                <w:rFonts w:ascii="Century Gothic" w:hAnsi="Century Gothic" w:cs="Calibri"/>
                <w:sz w:val="23"/>
                <w:szCs w:val="23"/>
              </w:rPr>
            </w:pPr>
            <w:r w:rsidRPr="00F818A0">
              <w:rPr>
                <w:rFonts w:ascii="Century Gothic" w:hAnsi="Century Gothic" w:cs="Calibri"/>
                <w:sz w:val="23"/>
                <w:szCs w:val="23"/>
              </w:rPr>
              <w:t>Indicate the number of Corporate Governance Committee meetings held during the year and provide proof thereof.</w:t>
            </w:r>
          </w:p>
          <w:p w:rsidR="00953473" w:rsidRPr="00F818A0" w:rsidRDefault="00953473" w:rsidP="00953473">
            <w:pPr>
              <w:rPr>
                <w:rFonts w:ascii="Century Gothic" w:hAnsi="Century Gothic" w:cs="Calibri"/>
                <w:sz w:val="23"/>
                <w:szCs w:val="23"/>
              </w:rPr>
            </w:pPr>
          </w:p>
        </w:tc>
        <w:tc>
          <w:tcPr>
            <w:tcW w:w="6593" w:type="dxa"/>
            <w:gridSpan w:val="2"/>
            <w:shd w:val="clear" w:color="auto" w:fill="C6D9F1" w:themeFill="text2" w:themeFillTint="33"/>
          </w:tcPr>
          <w:p w:rsidR="00953473" w:rsidRPr="00FE2DF7" w:rsidRDefault="00953473" w:rsidP="00953473">
            <w:pPr>
              <w:rPr>
                <w:rFonts w:ascii="Century Gothic" w:hAnsi="Century Gothic" w:cs="Calibri"/>
                <w:color w:val="FF0000"/>
                <w:sz w:val="23"/>
                <w:szCs w:val="23"/>
                <w:highlight w:val="yellow"/>
              </w:rPr>
            </w:pPr>
          </w:p>
        </w:tc>
      </w:tr>
      <w:tr w:rsidR="00FE2DF7" w:rsidRPr="00FE2DF7" w:rsidTr="00CF5672">
        <w:tc>
          <w:tcPr>
            <w:tcW w:w="3530" w:type="dxa"/>
            <w:gridSpan w:val="3"/>
            <w:shd w:val="clear" w:color="auto" w:fill="548DD4" w:themeFill="text2" w:themeFillTint="99"/>
          </w:tcPr>
          <w:p w:rsidR="00953473" w:rsidRPr="00F818A0" w:rsidRDefault="00953473" w:rsidP="00953473">
            <w:pPr>
              <w:rPr>
                <w:rFonts w:ascii="Century Gothic" w:hAnsi="Century Gothic" w:cs="Calibri"/>
                <w:sz w:val="23"/>
                <w:szCs w:val="23"/>
              </w:rPr>
            </w:pPr>
            <w:r w:rsidRPr="00F818A0">
              <w:rPr>
                <w:rFonts w:ascii="Century Gothic" w:hAnsi="Century Gothic" w:cs="Calibri"/>
                <w:sz w:val="23"/>
                <w:szCs w:val="23"/>
              </w:rPr>
              <w:t>Recommendation 3.4</w:t>
            </w:r>
          </w:p>
        </w:tc>
        <w:tc>
          <w:tcPr>
            <w:tcW w:w="1708" w:type="dxa"/>
            <w:shd w:val="clear" w:color="auto" w:fill="548DD4" w:themeFill="text2" w:themeFillTint="99"/>
          </w:tcPr>
          <w:p w:rsidR="00953473" w:rsidRPr="00F818A0" w:rsidRDefault="00953473" w:rsidP="00953473">
            <w:pPr>
              <w:rPr>
                <w:rFonts w:ascii="Century Gothic" w:hAnsi="Century Gothic" w:cs="Calibri"/>
                <w:sz w:val="23"/>
                <w:szCs w:val="23"/>
              </w:rPr>
            </w:pPr>
          </w:p>
        </w:tc>
        <w:tc>
          <w:tcPr>
            <w:tcW w:w="3577" w:type="dxa"/>
            <w:gridSpan w:val="3"/>
            <w:shd w:val="clear" w:color="auto" w:fill="548DD4" w:themeFill="text2" w:themeFillTint="99"/>
          </w:tcPr>
          <w:p w:rsidR="00953473" w:rsidRPr="00FE2DF7" w:rsidRDefault="00953473" w:rsidP="00953473">
            <w:pPr>
              <w:rPr>
                <w:rFonts w:ascii="Century Gothic" w:hAnsi="Century Gothic" w:cs="Calibri"/>
                <w:color w:val="FF0000"/>
                <w:sz w:val="23"/>
                <w:szCs w:val="23"/>
              </w:rPr>
            </w:pPr>
          </w:p>
        </w:tc>
        <w:tc>
          <w:tcPr>
            <w:tcW w:w="6593" w:type="dxa"/>
            <w:gridSpan w:val="2"/>
            <w:shd w:val="clear" w:color="auto" w:fill="548DD4" w:themeFill="text2" w:themeFillTint="99"/>
          </w:tcPr>
          <w:p w:rsidR="00953473" w:rsidRPr="00FE2DF7" w:rsidRDefault="00953473" w:rsidP="00953473">
            <w:pPr>
              <w:rPr>
                <w:rFonts w:ascii="Century Gothic" w:hAnsi="Century Gothic" w:cs="Calibri"/>
                <w:color w:val="FF0000"/>
                <w:sz w:val="23"/>
                <w:szCs w:val="23"/>
              </w:rPr>
            </w:pPr>
          </w:p>
        </w:tc>
      </w:tr>
      <w:tr w:rsidR="00FE2DF7" w:rsidRPr="00FE2DF7" w:rsidTr="00CF5672">
        <w:tc>
          <w:tcPr>
            <w:tcW w:w="3530" w:type="dxa"/>
            <w:gridSpan w:val="3"/>
          </w:tcPr>
          <w:p w:rsidR="00DF2A84" w:rsidRPr="00F818A0" w:rsidRDefault="00DF2A84" w:rsidP="00953473">
            <w:pPr>
              <w:pStyle w:val="ListParagraph"/>
              <w:numPr>
                <w:ilvl w:val="0"/>
                <w:numId w:val="34"/>
              </w:numPr>
              <w:ind w:left="360"/>
              <w:rPr>
                <w:rFonts w:ascii="Century Gothic" w:hAnsi="Century Gothic" w:cs="Calibri"/>
                <w:sz w:val="23"/>
                <w:szCs w:val="23"/>
              </w:rPr>
            </w:pPr>
            <w:r w:rsidRPr="00F818A0">
              <w:rPr>
                <w:rFonts w:ascii="Century Gothic" w:hAnsi="Century Gothic" w:cs="Calibri"/>
                <w:sz w:val="23"/>
                <w:szCs w:val="23"/>
              </w:rPr>
              <w:t>Board establishes a separate Board Risk Oversight Committee (BROC) that should be responsible for the oversight of a company’s Enterprise Risk Management system to ensure its functionality and effectiveness.</w:t>
            </w:r>
          </w:p>
        </w:tc>
        <w:tc>
          <w:tcPr>
            <w:tcW w:w="1708" w:type="dxa"/>
          </w:tcPr>
          <w:p w:rsidR="00DF2A84" w:rsidRPr="00F818A0" w:rsidRDefault="00DF2A84" w:rsidP="00953473">
            <w:pPr>
              <w:rPr>
                <w:rFonts w:ascii="Century Gothic" w:hAnsi="Century Gothic" w:cs="Calibri"/>
                <w:sz w:val="23"/>
                <w:szCs w:val="23"/>
              </w:rPr>
            </w:pPr>
            <w:r w:rsidRPr="00F818A0">
              <w:rPr>
                <w:rFonts w:ascii="Century Gothic" w:hAnsi="Century Gothic" w:cs="Calibri"/>
                <w:sz w:val="23"/>
                <w:szCs w:val="23"/>
              </w:rPr>
              <w:t>COMPLIANT</w:t>
            </w:r>
          </w:p>
        </w:tc>
        <w:tc>
          <w:tcPr>
            <w:tcW w:w="3577" w:type="dxa"/>
            <w:gridSpan w:val="3"/>
          </w:tcPr>
          <w:p w:rsidR="00DF2A84" w:rsidRPr="00F818A0" w:rsidRDefault="00DF2A84" w:rsidP="00953473">
            <w:pPr>
              <w:rPr>
                <w:rFonts w:ascii="Century Gothic" w:hAnsi="Century Gothic" w:cs="Calibri"/>
                <w:sz w:val="23"/>
                <w:szCs w:val="23"/>
              </w:rPr>
            </w:pPr>
            <w:r w:rsidRPr="00F818A0">
              <w:rPr>
                <w:rFonts w:ascii="Century Gothic" w:hAnsi="Century Gothic" w:cs="Calibri"/>
                <w:sz w:val="23"/>
                <w:szCs w:val="23"/>
              </w:rPr>
              <w:t>Provide information or link/reference to a document containing information on the Board Risk Oversight Committee (BROC), including its functions</w:t>
            </w:r>
          </w:p>
        </w:tc>
        <w:tc>
          <w:tcPr>
            <w:tcW w:w="6593" w:type="dxa"/>
            <w:gridSpan w:val="2"/>
            <w:vMerge w:val="restart"/>
          </w:tcPr>
          <w:p w:rsidR="00DF2A84" w:rsidRPr="00F818A0" w:rsidRDefault="00DF2A84" w:rsidP="00953473">
            <w:pPr>
              <w:rPr>
                <w:rFonts w:ascii="Century Gothic" w:hAnsi="Century Gothic" w:cs="Calibri"/>
                <w:sz w:val="23"/>
                <w:szCs w:val="23"/>
              </w:rPr>
            </w:pPr>
            <w:r w:rsidRPr="00F818A0">
              <w:rPr>
                <w:rFonts w:ascii="Century Gothic" w:hAnsi="Century Gothic" w:cs="Calibri"/>
                <w:sz w:val="23"/>
                <w:szCs w:val="23"/>
              </w:rPr>
              <w:t xml:space="preserve">Please refer to Section 3 of the Manual on Corporate Governance.  </w:t>
            </w:r>
          </w:p>
          <w:p w:rsidR="00DF2A84" w:rsidRPr="00F818A0" w:rsidRDefault="00DF2A84" w:rsidP="00953473">
            <w:pPr>
              <w:rPr>
                <w:rFonts w:ascii="Century Gothic" w:hAnsi="Century Gothic" w:cs="Calibri"/>
                <w:sz w:val="23"/>
                <w:szCs w:val="23"/>
              </w:rPr>
            </w:pPr>
          </w:p>
          <w:p w:rsidR="00DF2A84" w:rsidRPr="00F818A0" w:rsidRDefault="00FE2413" w:rsidP="00953473">
            <w:pPr>
              <w:rPr>
                <w:rFonts w:ascii="Century Gothic" w:hAnsi="Century Gothic" w:cs="Calibri"/>
                <w:sz w:val="23"/>
                <w:szCs w:val="23"/>
              </w:rPr>
            </w:pPr>
            <w:r w:rsidRPr="00F818A0">
              <w:rPr>
                <w:rFonts w:ascii="Century Gothic" w:hAnsi="Century Gothic" w:cs="Calibri"/>
                <w:sz w:val="23"/>
                <w:szCs w:val="23"/>
              </w:rPr>
              <w:t>Since</w:t>
            </w:r>
            <w:r w:rsidR="00DF2A84" w:rsidRPr="00F818A0">
              <w:rPr>
                <w:rFonts w:ascii="Century Gothic" w:hAnsi="Century Gothic" w:cs="Calibri"/>
                <w:sz w:val="23"/>
                <w:szCs w:val="23"/>
              </w:rPr>
              <w:t xml:space="preserve"> the Board chose not to establish a Board Risk Oversight Committee, its functions were performed by the Audit Committee.</w:t>
            </w:r>
          </w:p>
          <w:p w:rsidR="00DF2A84" w:rsidRPr="00F818A0" w:rsidRDefault="00DF2A84" w:rsidP="00953473">
            <w:pPr>
              <w:rPr>
                <w:rFonts w:ascii="Century Gothic" w:hAnsi="Century Gothic" w:cs="Calibri"/>
                <w:sz w:val="23"/>
                <w:szCs w:val="23"/>
              </w:rPr>
            </w:pPr>
          </w:p>
          <w:p w:rsidR="00DF2A84" w:rsidRPr="00F818A0" w:rsidRDefault="00DF2A84" w:rsidP="00DF2A84">
            <w:pPr>
              <w:rPr>
                <w:rFonts w:ascii="Century Gothic" w:hAnsi="Century Gothic" w:cs="Calibri"/>
                <w:sz w:val="23"/>
                <w:szCs w:val="23"/>
              </w:rPr>
            </w:pPr>
            <w:r w:rsidRPr="00F818A0">
              <w:rPr>
                <w:rFonts w:ascii="Century Gothic" w:hAnsi="Century Gothic" w:cs="Calibri"/>
                <w:sz w:val="23"/>
                <w:szCs w:val="23"/>
              </w:rPr>
              <w:t xml:space="preserve">Please refer to the Company’s SEC Form 17-C that was filed on November </w:t>
            </w:r>
            <w:r w:rsidR="00F818A0" w:rsidRPr="00F818A0">
              <w:rPr>
                <w:rFonts w:ascii="Century Gothic" w:hAnsi="Century Gothic" w:cs="Calibri"/>
                <w:sz w:val="23"/>
                <w:szCs w:val="23"/>
              </w:rPr>
              <w:t>20</w:t>
            </w:r>
            <w:r w:rsidRPr="00F818A0">
              <w:rPr>
                <w:rFonts w:ascii="Century Gothic" w:hAnsi="Century Gothic" w:cs="Calibri"/>
                <w:sz w:val="23"/>
                <w:szCs w:val="23"/>
              </w:rPr>
              <w:t>, 2017 for the members of the audit committee, including the Chairman who is not the Chairman of the Board nor of any other committee.</w:t>
            </w:r>
          </w:p>
          <w:p w:rsidR="00DF2A84" w:rsidRPr="00F818A0" w:rsidRDefault="00DF2A84" w:rsidP="00DF2A84">
            <w:pPr>
              <w:rPr>
                <w:rFonts w:ascii="Century Gothic" w:hAnsi="Century Gothic" w:cs="Calibri"/>
                <w:sz w:val="23"/>
                <w:szCs w:val="23"/>
              </w:rPr>
            </w:pPr>
          </w:p>
          <w:p w:rsidR="00DF2A84" w:rsidRPr="003C0637" w:rsidRDefault="00DF2A84" w:rsidP="00DF2A84">
            <w:pPr>
              <w:rPr>
                <w:rFonts w:ascii="Century Gothic" w:hAnsi="Century Gothic" w:cs="Calibri"/>
                <w:sz w:val="23"/>
                <w:szCs w:val="23"/>
              </w:rPr>
            </w:pPr>
            <w:r w:rsidRPr="003C0637">
              <w:rPr>
                <w:rFonts w:ascii="Century Gothic" w:hAnsi="Century Gothic" w:cs="Calibri"/>
                <w:sz w:val="23"/>
                <w:szCs w:val="23"/>
              </w:rPr>
              <w:t xml:space="preserve">Please refer to </w:t>
            </w:r>
            <w:r w:rsidR="003C0637" w:rsidRPr="003C0637">
              <w:rPr>
                <w:rFonts w:ascii="Century Gothic" w:hAnsi="Century Gothic" w:cs="Calibri"/>
                <w:sz w:val="23"/>
                <w:szCs w:val="23"/>
              </w:rPr>
              <w:t>Part III, Item 9</w:t>
            </w:r>
            <w:r w:rsidRPr="003C0637">
              <w:rPr>
                <w:rFonts w:ascii="Century Gothic" w:hAnsi="Century Gothic" w:cs="Calibri"/>
                <w:sz w:val="23"/>
                <w:szCs w:val="23"/>
              </w:rPr>
              <w:t xml:space="preserve"> of the Annual Report and </w:t>
            </w:r>
            <w:r w:rsidR="003C0637" w:rsidRPr="003C0637">
              <w:rPr>
                <w:rFonts w:ascii="Century Gothic" w:hAnsi="Century Gothic" w:cs="Calibri"/>
                <w:sz w:val="23"/>
                <w:szCs w:val="23"/>
              </w:rPr>
              <w:t>Item 5, P</w:t>
            </w:r>
            <w:r w:rsidRPr="003C0637">
              <w:rPr>
                <w:rFonts w:ascii="Century Gothic" w:hAnsi="Century Gothic" w:cs="Calibri"/>
                <w:sz w:val="23"/>
                <w:szCs w:val="23"/>
              </w:rPr>
              <w:t>age 4 of the Information statement that details the background, knowledge and skills of the members of the Audit Committee.</w:t>
            </w:r>
          </w:p>
          <w:p w:rsidR="00DF2A84" w:rsidRPr="00F818A0" w:rsidRDefault="00DF2A84" w:rsidP="00953473">
            <w:pPr>
              <w:rPr>
                <w:rFonts w:ascii="Century Gothic" w:hAnsi="Century Gothic" w:cs="Calibri"/>
                <w:sz w:val="23"/>
                <w:szCs w:val="23"/>
              </w:rPr>
            </w:pPr>
          </w:p>
          <w:p w:rsidR="00DF2A84" w:rsidRPr="00F818A0" w:rsidRDefault="00DF2A84" w:rsidP="00953473">
            <w:pPr>
              <w:rPr>
                <w:rFonts w:ascii="Century Gothic" w:hAnsi="Century Gothic" w:cs="Calibri"/>
                <w:sz w:val="23"/>
                <w:szCs w:val="23"/>
              </w:rPr>
            </w:pPr>
          </w:p>
        </w:tc>
      </w:tr>
      <w:tr w:rsidR="00FE2DF7" w:rsidRPr="00FE2DF7" w:rsidTr="00CF5672">
        <w:tc>
          <w:tcPr>
            <w:tcW w:w="3530" w:type="dxa"/>
            <w:gridSpan w:val="3"/>
          </w:tcPr>
          <w:p w:rsidR="00DF2A84" w:rsidRPr="00F818A0" w:rsidRDefault="00DF2A84" w:rsidP="00953473">
            <w:pPr>
              <w:pStyle w:val="ListParagraph"/>
              <w:numPr>
                <w:ilvl w:val="0"/>
                <w:numId w:val="34"/>
              </w:numPr>
              <w:ind w:left="360"/>
              <w:rPr>
                <w:rFonts w:ascii="Century Gothic" w:hAnsi="Century Gothic" w:cs="Calibri"/>
                <w:sz w:val="23"/>
                <w:szCs w:val="23"/>
              </w:rPr>
            </w:pPr>
            <w:r w:rsidRPr="00F818A0">
              <w:rPr>
                <w:rFonts w:ascii="Century Gothic" w:hAnsi="Century Gothic" w:cs="Calibri"/>
                <w:sz w:val="23"/>
                <w:szCs w:val="23"/>
              </w:rPr>
              <w:t>BROC is composed of at least three members, the majority of whom should be independent directors, including the Chairman.</w:t>
            </w:r>
          </w:p>
        </w:tc>
        <w:tc>
          <w:tcPr>
            <w:tcW w:w="1708" w:type="dxa"/>
          </w:tcPr>
          <w:p w:rsidR="00DF2A84" w:rsidRPr="00F818A0" w:rsidRDefault="00DF2A84" w:rsidP="00953473">
            <w:pPr>
              <w:rPr>
                <w:rFonts w:ascii="Century Gothic" w:hAnsi="Century Gothic" w:cs="Calibri"/>
                <w:sz w:val="23"/>
                <w:szCs w:val="23"/>
              </w:rPr>
            </w:pPr>
            <w:r w:rsidRPr="00F818A0">
              <w:rPr>
                <w:rFonts w:ascii="Century Gothic" w:hAnsi="Century Gothic" w:cs="Calibri"/>
                <w:sz w:val="23"/>
                <w:szCs w:val="23"/>
              </w:rPr>
              <w:t>COMPLIANT</w:t>
            </w:r>
          </w:p>
        </w:tc>
        <w:tc>
          <w:tcPr>
            <w:tcW w:w="3577" w:type="dxa"/>
            <w:gridSpan w:val="3"/>
          </w:tcPr>
          <w:p w:rsidR="00DF2A84" w:rsidRPr="00F818A0" w:rsidRDefault="00DF2A84" w:rsidP="00953473">
            <w:pPr>
              <w:rPr>
                <w:rFonts w:ascii="Century Gothic" w:hAnsi="Century Gothic" w:cs="Calibri"/>
                <w:sz w:val="23"/>
                <w:szCs w:val="23"/>
              </w:rPr>
            </w:pPr>
            <w:r w:rsidRPr="00F818A0">
              <w:rPr>
                <w:rFonts w:ascii="Century Gothic" w:hAnsi="Century Gothic" w:cs="Calibri"/>
                <w:sz w:val="23"/>
                <w:szCs w:val="23"/>
              </w:rPr>
              <w:t>Provide information or link/reference to a document containing information on the members of the BROC, including their qualifications and type of directorship</w:t>
            </w:r>
          </w:p>
          <w:p w:rsidR="00DF2A84" w:rsidRPr="00F818A0" w:rsidRDefault="00DF2A84" w:rsidP="00953473">
            <w:pPr>
              <w:rPr>
                <w:rFonts w:ascii="Century Gothic" w:hAnsi="Century Gothic" w:cs="Calibri"/>
                <w:sz w:val="23"/>
                <w:szCs w:val="23"/>
              </w:rPr>
            </w:pPr>
          </w:p>
        </w:tc>
        <w:tc>
          <w:tcPr>
            <w:tcW w:w="6593" w:type="dxa"/>
            <w:gridSpan w:val="2"/>
            <w:vMerge/>
          </w:tcPr>
          <w:p w:rsidR="00DF2A84" w:rsidRPr="00FE2DF7" w:rsidRDefault="00DF2A84" w:rsidP="00953473">
            <w:pPr>
              <w:rPr>
                <w:rFonts w:ascii="Century Gothic" w:hAnsi="Century Gothic" w:cs="Calibri"/>
                <w:color w:val="FF0000"/>
                <w:sz w:val="23"/>
                <w:szCs w:val="23"/>
              </w:rPr>
            </w:pPr>
          </w:p>
        </w:tc>
      </w:tr>
      <w:tr w:rsidR="00FE2DF7" w:rsidRPr="00FE2DF7" w:rsidTr="00CF5672">
        <w:tc>
          <w:tcPr>
            <w:tcW w:w="3530" w:type="dxa"/>
            <w:gridSpan w:val="3"/>
          </w:tcPr>
          <w:p w:rsidR="00DF2A84" w:rsidRPr="00F818A0" w:rsidRDefault="00DF2A84" w:rsidP="00953473">
            <w:pPr>
              <w:pStyle w:val="ListParagraph"/>
              <w:numPr>
                <w:ilvl w:val="0"/>
                <w:numId w:val="34"/>
              </w:numPr>
              <w:ind w:left="360"/>
              <w:rPr>
                <w:rFonts w:ascii="Century Gothic" w:hAnsi="Century Gothic" w:cs="Calibri"/>
                <w:sz w:val="23"/>
                <w:szCs w:val="23"/>
              </w:rPr>
            </w:pPr>
            <w:r w:rsidRPr="00F818A0">
              <w:rPr>
                <w:rFonts w:ascii="Century Gothic" w:hAnsi="Century Gothic" w:cs="Calibri"/>
                <w:sz w:val="23"/>
                <w:szCs w:val="23"/>
              </w:rPr>
              <w:t>The Chairman of the BROC is not the Chairman of the Board or of any other committee.</w:t>
            </w:r>
          </w:p>
        </w:tc>
        <w:tc>
          <w:tcPr>
            <w:tcW w:w="1708" w:type="dxa"/>
          </w:tcPr>
          <w:p w:rsidR="00DF2A84" w:rsidRPr="00F818A0" w:rsidRDefault="00DF2A84" w:rsidP="00953473">
            <w:pPr>
              <w:rPr>
                <w:rFonts w:ascii="Century Gothic" w:hAnsi="Century Gothic" w:cs="Calibri"/>
                <w:sz w:val="23"/>
                <w:szCs w:val="23"/>
              </w:rPr>
            </w:pPr>
            <w:r w:rsidRPr="00F818A0">
              <w:rPr>
                <w:rFonts w:ascii="Century Gothic" w:hAnsi="Century Gothic" w:cs="Calibri"/>
                <w:sz w:val="23"/>
                <w:szCs w:val="23"/>
              </w:rPr>
              <w:t>COMPLIANT</w:t>
            </w:r>
          </w:p>
        </w:tc>
        <w:tc>
          <w:tcPr>
            <w:tcW w:w="3577" w:type="dxa"/>
            <w:gridSpan w:val="3"/>
          </w:tcPr>
          <w:p w:rsidR="00DF2A84" w:rsidRPr="00F818A0" w:rsidRDefault="00DF2A84" w:rsidP="00953473">
            <w:pPr>
              <w:rPr>
                <w:rFonts w:ascii="Century Gothic" w:hAnsi="Century Gothic" w:cs="Calibri"/>
                <w:sz w:val="23"/>
                <w:szCs w:val="23"/>
              </w:rPr>
            </w:pPr>
            <w:r w:rsidRPr="00F818A0">
              <w:rPr>
                <w:rFonts w:ascii="Century Gothic" w:hAnsi="Century Gothic" w:cs="Calibri"/>
                <w:sz w:val="23"/>
                <w:szCs w:val="23"/>
              </w:rPr>
              <w:t>Provide information or link/reference to a document containing information on the Chairman of the BROC</w:t>
            </w:r>
          </w:p>
          <w:p w:rsidR="00DF2A84" w:rsidRPr="00F818A0" w:rsidRDefault="00DF2A84" w:rsidP="00953473">
            <w:pPr>
              <w:rPr>
                <w:rFonts w:ascii="Century Gothic" w:hAnsi="Century Gothic" w:cs="Calibri"/>
                <w:sz w:val="23"/>
                <w:szCs w:val="23"/>
              </w:rPr>
            </w:pPr>
          </w:p>
        </w:tc>
        <w:tc>
          <w:tcPr>
            <w:tcW w:w="6593" w:type="dxa"/>
            <w:gridSpan w:val="2"/>
            <w:vMerge/>
          </w:tcPr>
          <w:p w:rsidR="00DF2A84" w:rsidRPr="00FE2DF7" w:rsidRDefault="00DF2A84" w:rsidP="00953473">
            <w:pPr>
              <w:rPr>
                <w:rFonts w:ascii="Century Gothic" w:hAnsi="Century Gothic" w:cs="Calibri"/>
                <w:color w:val="FF0000"/>
                <w:sz w:val="23"/>
                <w:szCs w:val="23"/>
              </w:rPr>
            </w:pPr>
          </w:p>
        </w:tc>
      </w:tr>
      <w:tr w:rsidR="00FE2DF7" w:rsidRPr="00FE2DF7" w:rsidTr="00CF5672">
        <w:tc>
          <w:tcPr>
            <w:tcW w:w="3530" w:type="dxa"/>
            <w:gridSpan w:val="3"/>
          </w:tcPr>
          <w:p w:rsidR="00DF2A84" w:rsidRPr="00F818A0" w:rsidRDefault="00DF2A84" w:rsidP="00953473">
            <w:pPr>
              <w:pStyle w:val="ListParagraph"/>
              <w:numPr>
                <w:ilvl w:val="0"/>
                <w:numId w:val="34"/>
              </w:numPr>
              <w:ind w:left="360"/>
              <w:rPr>
                <w:rFonts w:ascii="Century Gothic" w:hAnsi="Century Gothic" w:cs="Calibri"/>
                <w:sz w:val="23"/>
                <w:szCs w:val="23"/>
              </w:rPr>
            </w:pPr>
            <w:r w:rsidRPr="00F818A0">
              <w:rPr>
                <w:rFonts w:ascii="Century Gothic" w:hAnsi="Century Gothic" w:cs="Calibri"/>
                <w:sz w:val="23"/>
                <w:szCs w:val="23"/>
              </w:rPr>
              <w:t>At least one member of the BROC has relevant thorough knowledge and experience on risk and risk management.</w:t>
            </w:r>
          </w:p>
        </w:tc>
        <w:tc>
          <w:tcPr>
            <w:tcW w:w="1708" w:type="dxa"/>
          </w:tcPr>
          <w:p w:rsidR="00DF2A84" w:rsidRPr="00F818A0" w:rsidRDefault="00DF2A84" w:rsidP="00953473">
            <w:pPr>
              <w:rPr>
                <w:rFonts w:ascii="Century Gothic" w:hAnsi="Century Gothic" w:cs="Calibri"/>
                <w:sz w:val="23"/>
                <w:szCs w:val="23"/>
              </w:rPr>
            </w:pPr>
            <w:r w:rsidRPr="00F818A0">
              <w:rPr>
                <w:rFonts w:ascii="Century Gothic" w:hAnsi="Century Gothic" w:cs="Calibri"/>
                <w:sz w:val="23"/>
                <w:szCs w:val="23"/>
              </w:rPr>
              <w:t>COMPLIANT</w:t>
            </w:r>
          </w:p>
        </w:tc>
        <w:tc>
          <w:tcPr>
            <w:tcW w:w="3577" w:type="dxa"/>
            <w:gridSpan w:val="3"/>
          </w:tcPr>
          <w:p w:rsidR="00DF2A84" w:rsidRPr="00F818A0" w:rsidRDefault="00DF2A84" w:rsidP="00953473">
            <w:pPr>
              <w:rPr>
                <w:rFonts w:ascii="Century Gothic" w:hAnsi="Century Gothic" w:cs="Calibri"/>
                <w:sz w:val="23"/>
                <w:szCs w:val="23"/>
              </w:rPr>
            </w:pPr>
            <w:r w:rsidRPr="00F818A0">
              <w:rPr>
                <w:rFonts w:ascii="Century Gothic" w:hAnsi="Century Gothic" w:cs="Calibri"/>
                <w:sz w:val="23"/>
                <w:szCs w:val="23"/>
              </w:rPr>
              <w:t>Provide information or link/reference to a document containing information on the background, skills, and/or experience of the members of the BROC.</w:t>
            </w:r>
          </w:p>
          <w:p w:rsidR="00DF2A84" w:rsidRPr="00F818A0" w:rsidRDefault="00DF2A84" w:rsidP="00953473">
            <w:pPr>
              <w:rPr>
                <w:rFonts w:ascii="Century Gothic" w:hAnsi="Century Gothic" w:cs="Calibri"/>
                <w:sz w:val="23"/>
                <w:szCs w:val="23"/>
              </w:rPr>
            </w:pPr>
          </w:p>
        </w:tc>
        <w:tc>
          <w:tcPr>
            <w:tcW w:w="6593" w:type="dxa"/>
            <w:gridSpan w:val="2"/>
            <w:vMerge/>
          </w:tcPr>
          <w:p w:rsidR="00DF2A84" w:rsidRPr="00FE2DF7" w:rsidRDefault="00DF2A84" w:rsidP="00953473">
            <w:pPr>
              <w:rPr>
                <w:rFonts w:ascii="Century Gothic" w:hAnsi="Century Gothic" w:cs="Calibri"/>
                <w:color w:val="FF0000"/>
                <w:sz w:val="23"/>
                <w:szCs w:val="23"/>
              </w:rPr>
            </w:pPr>
          </w:p>
        </w:tc>
      </w:tr>
      <w:tr w:rsidR="00FE2DF7" w:rsidRPr="00FE2DF7" w:rsidTr="00CF5672">
        <w:tc>
          <w:tcPr>
            <w:tcW w:w="3530" w:type="dxa"/>
            <w:gridSpan w:val="3"/>
            <w:shd w:val="clear" w:color="auto" w:fill="548DD4" w:themeFill="text2" w:themeFillTint="99"/>
          </w:tcPr>
          <w:p w:rsidR="00953473" w:rsidRPr="00FE2DF7" w:rsidRDefault="00953473" w:rsidP="00953473">
            <w:pPr>
              <w:rPr>
                <w:rFonts w:ascii="Century Gothic" w:hAnsi="Century Gothic" w:cs="Calibri"/>
                <w:color w:val="FF0000"/>
                <w:sz w:val="23"/>
                <w:szCs w:val="23"/>
              </w:rPr>
            </w:pPr>
            <w:r w:rsidRPr="00F818A0">
              <w:rPr>
                <w:rFonts w:ascii="Century Gothic" w:hAnsi="Century Gothic" w:cs="Calibri"/>
                <w:sz w:val="23"/>
                <w:szCs w:val="23"/>
              </w:rPr>
              <w:t>Recommendation 3.5</w:t>
            </w:r>
          </w:p>
        </w:tc>
        <w:tc>
          <w:tcPr>
            <w:tcW w:w="1708" w:type="dxa"/>
            <w:shd w:val="clear" w:color="auto" w:fill="548DD4" w:themeFill="text2" w:themeFillTint="99"/>
          </w:tcPr>
          <w:p w:rsidR="00953473" w:rsidRPr="00FE2DF7" w:rsidRDefault="00953473" w:rsidP="00953473">
            <w:pPr>
              <w:rPr>
                <w:rFonts w:ascii="Century Gothic" w:hAnsi="Century Gothic" w:cs="Calibri"/>
                <w:color w:val="FF0000"/>
                <w:sz w:val="23"/>
                <w:szCs w:val="23"/>
              </w:rPr>
            </w:pPr>
          </w:p>
        </w:tc>
        <w:tc>
          <w:tcPr>
            <w:tcW w:w="3577" w:type="dxa"/>
            <w:gridSpan w:val="3"/>
            <w:shd w:val="clear" w:color="auto" w:fill="548DD4" w:themeFill="text2" w:themeFillTint="99"/>
          </w:tcPr>
          <w:p w:rsidR="00953473" w:rsidRPr="00FE2DF7" w:rsidRDefault="00953473" w:rsidP="00953473">
            <w:pPr>
              <w:rPr>
                <w:rFonts w:ascii="Century Gothic" w:hAnsi="Century Gothic" w:cs="Calibri"/>
                <w:color w:val="FF0000"/>
                <w:sz w:val="23"/>
                <w:szCs w:val="23"/>
              </w:rPr>
            </w:pPr>
          </w:p>
        </w:tc>
        <w:tc>
          <w:tcPr>
            <w:tcW w:w="6593" w:type="dxa"/>
            <w:gridSpan w:val="2"/>
            <w:shd w:val="clear" w:color="auto" w:fill="548DD4" w:themeFill="text2" w:themeFillTint="99"/>
          </w:tcPr>
          <w:p w:rsidR="00953473" w:rsidRPr="00FE2DF7" w:rsidRDefault="00953473" w:rsidP="00953473">
            <w:pPr>
              <w:rPr>
                <w:rFonts w:ascii="Century Gothic" w:hAnsi="Century Gothic" w:cs="Calibri"/>
                <w:color w:val="FF0000"/>
                <w:sz w:val="23"/>
                <w:szCs w:val="23"/>
              </w:rPr>
            </w:pPr>
          </w:p>
        </w:tc>
      </w:tr>
      <w:tr w:rsidR="00FE2DF7" w:rsidRPr="00FE2DF7" w:rsidTr="00CF5672">
        <w:tc>
          <w:tcPr>
            <w:tcW w:w="3530" w:type="dxa"/>
            <w:gridSpan w:val="3"/>
          </w:tcPr>
          <w:p w:rsidR="00DF2A84" w:rsidRPr="00F818A0" w:rsidRDefault="00DF2A84" w:rsidP="00DF2A84">
            <w:pPr>
              <w:pStyle w:val="ListParagraph"/>
              <w:numPr>
                <w:ilvl w:val="0"/>
                <w:numId w:val="35"/>
              </w:numPr>
              <w:rPr>
                <w:rFonts w:ascii="Century Gothic" w:hAnsi="Century Gothic" w:cs="Calibri"/>
                <w:sz w:val="23"/>
                <w:szCs w:val="23"/>
              </w:rPr>
            </w:pPr>
            <w:r w:rsidRPr="00F818A0">
              <w:rPr>
                <w:rFonts w:ascii="Century Gothic" w:hAnsi="Century Gothic" w:cs="Calibri"/>
                <w:sz w:val="23"/>
                <w:szCs w:val="23"/>
              </w:rPr>
              <w:t>Board establishes a Related Party Transactions (RPT) Committee, which is tasked with reviewing all material related party transactions of the company.</w:t>
            </w:r>
          </w:p>
        </w:tc>
        <w:tc>
          <w:tcPr>
            <w:tcW w:w="1708" w:type="dxa"/>
          </w:tcPr>
          <w:p w:rsidR="00DF2A84" w:rsidRPr="00F818A0" w:rsidRDefault="00DF2A84" w:rsidP="00DF2A84">
            <w:pPr>
              <w:rPr>
                <w:rFonts w:ascii="Century Gothic" w:hAnsi="Century Gothic" w:cs="Calibri"/>
                <w:sz w:val="23"/>
                <w:szCs w:val="23"/>
              </w:rPr>
            </w:pPr>
            <w:r w:rsidRPr="00F818A0">
              <w:rPr>
                <w:rFonts w:ascii="Century Gothic" w:hAnsi="Century Gothic" w:cs="Calibri"/>
                <w:sz w:val="23"/>
                <w:szCs w:val="23"/>
              </w:rPr>
              <w:t>COMPLIANT</w:t>
            </w:r>
          </w:p>
        </w:tc>
        <w:tc>
          <w:tcPr>
            <w:tcW w:w="3577" w:type="dxa"/>
            <w:gridSpan w:val="3"/>
          </w:tcPr>
          <w:p w:rsidR="00DF2A84" w:rsidRPr="00F818A0" w:rsidRDefault="00DF2A84" w:rsidP="00DF2A84">
            <w:pPr>
              <w:rPr>
                <w:rFonts w:ascii="Century Gothic" w:hAnsi="Century Gothic" w:cs="Calibri"/>
                <w:sz w:val="23"/>
                <w:szCs w:val="23"/>
              </w:rPr>
            </w:pPr>
            <w:r w:rsidRPr="00F818A0">
              <w:rPr>
                <w:rFonts w:ascii="Century Gothic" w:hAnsi="Century Gothic" w:cs="Calibri"/>
                <w:sz w:val="23"/>
                <w:szCs w:val="23"/>
              </w:rPr>
              <w:t>Provide information or link/reference to a document containing information on the Related Party Transactions (RPT) Committee, including its functions.</w:t>
            </w:r>
          </w:p>
          <w:p w:rsidR="00DF2A84" w:rsidRPr="00F818A0" w:rsidRDefault="00DF2A84" w:rsidP="00DF2A84">
            <w:pPr>
              <w:rPr>
                <w:rFonts w:ascii="Century Gothic" w:hAnsi="Century Gothic" w:cs="Calibri"/>
                <w:sz w:val="23"/>
                <w:szCs w:val="23"/>
              </w:rPr>
            </w:pPr>
          </w:p>
        </w:tc>
        <w:tc>
          <w:tcPr>
            <w:tcW w:w="6593" w:type="dxa"/>
            <w:gridSpan w:val="2"/>
            <w:vMerge w:val="restart"/>
          </w:tcPr>
          <w:p w:rsidR="00DF2A84" w:rsidRPr="00F818A0" w:rsidRDefault="00DF2A84" w:rsidP="00DF2A84">
            <w:pPr>
              <w:rPr>
                <w:rFonts w:ascii="Century Gothic" w:hAnsi="Century Gothic" w:cs="Calibri"/>
                <w:sz w:val="23"/>
                <w:szCs w:val="23"/>
              </w:rPr>
            </w:pPr>
            <w:r w:rsidRPr="00F818A0">
              <w:rPr>
                <w:rFonts w:ascii="Century Gothic" w:hAnsi="Century Gothic" w:cs="Calibri"/>
                <w:sz w:val="23"/>
                <w:szCs w:val="23"/>
              </w:rPr>
              <w:t xml:space="preserve">Please refer to Section 3 of the Manual on Corporate Governance.  </w:t>
            </w:r>
          </w:p>
          <w:p w:rsidR="00DF2A84" w:rsidRPr="00F818A0" w:rsidRDefault="00DF2A84" w:rsidP="00DF2A84">
            <w:pPr>
              <w:rPr>
                <w:rFonts w:ascii="Century Gothic" w:hAnsi="Century Gothic" w:cs="Calibri"/>
                <w:sz w:val="23"/>
                <w:szCs w:val="23"/>
              </w:rPr>
            </w:pPr>
          </w:p>
          <w:p w:rsidR="00DF2A84" w:rsidRPr="00F818A0" w:rsidRDefault="004A0A3E" w:rsidP="00DF2A84">
            <w:pPr>
              <w:rPr>
                <w:rFonts w:ascii="Century Gothic" w:hAnsi="Century Gothic" w:cs="Calibri"/>
                <w:sz w:val="23"/>
                <w:szCs w:val="23"/>
              </w:rPr>
            </w:pPr>
            <w:r w:rsidRPr="00F818A0">
              <w:rPr>
                <w:rFonts w:ascii="Century Gothic" w:hAnsi="Century Gothic" w:cs="Calibri"/>
                <w:sz w:val="23"/>
                <w:szCs w:val="23"/>
              </w:rPr>
              <w:t>Since</w:t>
            </w:r>
            <w:r w:rsidR="00DF2A84" w:rsidRPr="00F818A0">
              <w:rPr>
                <w:rFonts w:ascii="Century Gothic" w:hAnsi="Century Gothic" w:cs="Calibri"/>
                <w:sz w:val="23"/>
                <w:szCs w:val="23"/>
              </w:rPr>
              <w:t xml:space="preserve"> the Board chose not to establish a Related Party Transactions Committee, its functions were performed by the Audit Committee.</w:t>
            </w:r>
          </w:p>
          <w:p w:rsidR="00DF2A84" w:rsidRPr="00F818A0" w:rsidRDefault="00DF2A84" w:rsidP="00DF2A84">
            <w:pPr>
              <w:rPr>
                <w:rFonts w:ascii="Century Gothic" w:hAnsi="Century Gothic" w:cs="Calibri"/>
                <w:sz w:val="23"/>
                <w:szCs w:val="23"/>
              </w:rPr>
            </w:pPr>
          </w:p>
          <w:p w:rsidR="00DF2A84" w:rsidRPr="00F818A0" w:rsidRDefault="00DF2A84" w:rsidP="00DF2A84">
            <w:pPr>
              <w:rPr>
                <w:rFonts w:ascii="Century Gothic" w:hAnsi="Century Gothic" w:cs="Calibri"/>
                <w:sz w:val="23"/>
                <w:szCs w:val="23"/>
              </w:rPr>
            </w:pPr>
            <w:r w:rsidRPr="00F818A0">
              <w:rPr>
                <w:rFonts w:ascii="Century Gothic" w:hAnsi="Century Gothic" w:cs="Calibri"/>
                <w:sz w:val="23"/>
                <w:szCs w:val="23"/>
              </w:rPr>
              <w:t xml:space="preserve">Please refer to the Company’s SEC Form 17-C that was filed on November </w:t>
            </w:r>
            <w:r w:rsidR="00B87FD4" w:rsidRPr="00F818A0">
              <w:rPr>
                <w:rFonts w:ascii="Century Gothic" w:hAnsi="Century Gothic" w:cs="Calibri"/>
                <w:sz w:val="23"/>
                <w:szCs w:val="23"/>
              </w:rPr>
              <w:t>20</w:t>
            </w:r>
            <w:r w:rsidRPr="00F818A0">
              <w:rPr>
                <w:rFonts w:ascii="Century Gothic" w:hAnsi="Century Gothic" w:cs="Calibri"/>
                <w:sz w:val="23"/>
                <w:szCs w:val="23"/>
              </w:rPr>
              <w:t>, 2017 for the members of the audit committee, including the Chairman who is not the Chairman of the Board nor of any other committee.</w:t>
            </w:r>
          </w:p>
          <w:p w:rsidR="00DF2A84" w:rsidRPr="00FE2DF7" w:rsidRDefault="00DF2A84" w:rsidP="00DF2A84">
            <w:pPr>
              <w:rPr>
                <w:rFonts w:ascii="Century Gothic" w:hAnsi="Century Gothic" w:cs="Calibri"/>
                <w:color w:val="FF0000"/>
                <w:sz w:val="23"/>
                <w:szCs w:val="23"/>
              </w:rPr>
            </w:pPr>
          </w:p>
          <w:p w:rsidR="00DF2A84" w:rsidRPr="00FE2DF7" w:rsidRDefault="00DF2A84" w:rsidP="00DF2A84">
            <w:pPr>
              <w:rPr>
                <w:rFonts w:ascii="Century Gothic" w:hAnsi="Century Gothic" w:cs="Calibri"/>
                <w:color w:val="FF0000"/>
                <w:sz w:val="23"/>
                <w:szCs w:val="23"/>
              </w:rPr>
            </w:pPr>
            <w:r w:rsidRPr="003C0637">
              <w:rPr>
                <w:rFonts w:ascii="Century Gothic" w:hAnsi="Century Gothic" w:cs="Calibri"/>
                <w:sz w:val="23"/>
                <w:szCs w:val="23"/>
              </w:rPr>
              <w:t xml:space="preserve">Please refer to </w:t>
            </w:r>
            <w:r w:rsidR="003C0637" w:rsidRPr="003C0637">
              <w:rPr>
                <w:rFonts w:ascii="Century Gothic" w:hAnsi="Century Gothic" w:cs="Calibri"/>
                <w:sz w:val="23"/>
                <w:szCs w:val="23"/>
              </w:rPr>
              <w:t>Part III, Item 9</w:t>
            </w:r>
            <w:r w:rsidRPr="003C0637">
              <w:rPr>
                <w:rFonts w:ascii="Century Gothic" w:hAnsi="Century Gothic" w:cs="Calibri"/>
                <w:sz w:val="23"/>
                <w:szCs w:val="23"/>
              </w:rPr>
              <w:t xml:space="preserve"> of the Annual Report and </w:t>
            </w:r>
            <w:r w:rsidR="003C0637" w:rsidRPr="003C0637">
              <w:rPr>
                <w:rFonts w:ascii="Century Gothic" w:hAnsi="Century Gothic" w:cs="Calibri"/>
                <w:sz w:val="23"/>
                <w:szCs w:val="23"/>
              </w:rPr>
              <w:t>Item 5, Page 4</w:t>
            </w:r>
            <w:r w:rsidRPr="003C0637">
              <w:rPr>
                <w:rFonts w:ascii="Century Gothic" w:hAnsi="Century Gothic" w:cs="Calibri"/>
                <w:sz w:val="23"/>
                <w:szCs w:val="23"/>
              </w:rPr>
              <w:t xml:space="preserve"> of the Information statement that details the background, knowledge and skills of the members of the Audit Committee.</w:t>
            </w:r>
          </w:p>
        </w:tc>
      </w:tr>
      <w:tr w:rsidR="00FE2DF7" w:rsidRPr="00FE2DF7" w:rsidTr="00CF5672">
        <w:tc>
          <w:tcPr>
            <w:tcW w:w="3530" w:type="dxa"/>
            <w:gridSpan w:val="3"/>
          </w:tcPr>
          <w:p w:rsidR="00DF2A84" w:rsidRPr="00F818A0" w:rsidRDefault="00DF2A84" w:rsidP="00DF2A84">
            <w:pPr>
              <w:pStyle w:val="ListParagraph"/>
              <w:numPr>
                <w:ilvl w:val="0"/>
                <w:numId w:val="35"/>
              </w:numPr>
              <w:rPr>
                <w:rFonts w:ascii="Century Gothic" w:hAnsi="Century Gothic" w:cs="Calibri"/>
                <w:sz w:val="23"/>
                <w:szCs w:val="23"/>
              </w:rPr>
            </w:pPr>
            <w:r w:rsidRPr="00F818A0">
              <w:rPr>
                <w:rFonts w:ascii="Century Gothic" w:hAnsi="Century Gothic" w:cs="Calibri"/>
                <w:sz w:val="23"/>
                <w:szCs w:val="23"/>
              </w:rPr>
              <w:t>RPT Committee is composed of at least three non-executive directors, two of whom should be independent, including the Chairman.</w:t>
            </w:r>
          </w:p>
        </w:tc>
        <w:tc>
          <w:tcPr>
            <w:tcW w:w="1708" w:type="dxa"/>
          </w:tcPr>
          <w:p w:rsidR="00DF2A84" w:rsidRPr="00F818A0" w:rsidRDefault="00DF2A84" w:rsidP="00DF2A84">
            <w:pPr>
              <w:rPr>
                <w:rFonts w:ascii="Century Gothic" w:hAnsi="Century Gothic" w:cs="Calibri"/>
                <w:sz w:val="23"/>
                <w:szCs w:val="23"/>
              </w:rPr>
            </w:pPr>
            <w:r w:rsidRPr="00F818A0">
              <w:rPr>
                <w:rFonts w:ascii="Century Gothic" w:hAnsi="Century Gothic" w:cs="Calibri"/>
                <w:sz w:val="23"/>
                <w:szCs w:val="23"/>
              </w:rPr>
              <w:t>COMPLIANT</w:t>
            </w:r>
          </w:p>
        </w:tc>
        <w:tc>
          <w:tcPr>
            <w:tcW w:w="3577" w:type="dxa"/>
            <w:gridSpan w:val="3"/>
          </w:tcPr>
          <w:p w:rsidR="00DF2A84" w:rsidRPr="00F818A0" w:rsidRDefault="00DF2A84" w:rsidP="00DF2A84">
            <w:pPr>
              <w:rPr>
                <w:rFonts w:ascii="Century Gothic" w:hAnsi="Century Gothic" w:cs="Calibri"/>
                <w:sz w:val="23"/>
                <w:szCs w:val="23"/>
              </w:rPr>
            </w:pPr>
            <w:r w:rsidRPr="00F818A0">
              <w:rPr>
                <w:rFonts w:ascii="Century Gothic" w:hAnsi="Century Gothic" w:cs="Calibri"/>
                <w:sz w:val="23"/>
                <w:szCs w:val="23"/>
              </w:rPr>
              <w:t>Provide information or link/reference to a document containing information on the members of the RPT Committee, including their qualifications and type of directorship.</w:t>
            </w:r>
          </w:p>
          <w:p w:rsidR="00DF2A84" w:rsidRPr="00F818A0" w:rsidRDefault="00DF2A84" w:rsidP="00DF2A84">
            <w:pPr>
              <w:rPr>
                <w:rFonts w:ascii="Century Gothic" w:hAnsi="Century Gothic" w:cs="Calibri"/>
                <w:sz w:val="23"/>
                <w:szCs w:val="23"/>
              </w:rPr>
            </w:pPr>
          </w:p>
        </w:tc>
        <w:tc>
          <w:tcPr>
            <w:tcW w:w="6593" w:type="dxa"/>
            <w:gridSpan w:val="2"/>
            <w:vMerge/>
          </w:tcPr>
          <w:p w:rsidR="00DF2A84" w:rsidRPr="00FE2DF7" w:rsidRDefault="00DF2A84" w:rsidP="00DF2A84">
            <w:pPr>
              <w:rPr>
                <w:rFonts w:ascii="Century Gothic" w:hAnsi="Century Gothic" w:cs="Calibri"/>
                <w:color w:val="FF0000"/>
                <w:sz w:val="23"/>
                <w:szCs w:val="23"/>
                <w:highlight w:val="yellow"/>
              </w:rPr>
            </w:pPr>
          </w:p>
        </w:tc>
      </w:tr>
      <w:tr w:rsidR="00FE2DF7" w:rsidRPr="00FE2DF7" w:rsidTr="00CF5672">
        <w:tc>
          <w:tcPr>
            <w:tcW w:w="3530" w:type="dxa"/>
            <w:gridSpan w:val="3"/>
            <w:shd w:val="clear" w:color="auto" w:fill="548DD4" w:themeFill="text2" w:themeFillTint="99"/>
          </w:tcPr>
          <w:p w:rsidR="00DF2A84" w:rsidRPr="00FE2DF7" w:rsidRDefault="00DF2A84" w:rsidP="00DF2A84">
            <w:pPr>
              <w:rPr>
                <w:rFonts w:ascii="Century Gothic" w:hAnsi="Century Gothic" w:cs="Calibri"/>
                <w:color w:val="FF0000"/>
                <w:sz w:val="23"/>
                <w:szCs w:val="23"/>
              </w:rPr>
            </w:pPr>
            <w:r w:rsidRPr="00F818A0">
              <w:rPr>
                <w:rFonts w:ascii="Century Gothic" w:hAnsi="Century Gothic" w:cs="Calibri"/>
                <w:sz w:val="23"/>
                <w:szCs w:val="23"/>
              </w:rPr>
              <w:t>Recommendation 3.6</w:t>
            </w:r>
          </w:p>
        </w:tc>
        <w:tc>
          <w:tcPr>
            <w:tcW w:w="1708" w:type="dxa"/>
            <w:shd w:val="clear" w:color="auto" w:fill="548DD4" w:themeFill="text2" w:themeFillTint="99"/>
          </w:tcPr>
          <w:p w:rsidR="00DF2A84" w:rsidRPr="00FE2DF7" w:rsidRDefault="00DF2A84" w:rsidP="00DF2A84">
            <w:pPr>
              <w:rPr>
                <w:rFonts w:ascii="Century Gothic" w:hAnsi="Century Gothic" w:cs="Calibri"/>
                <w:color w:val="FF0000"/>
                <w:sz w:val="23"/>
                <w:szCs w:val="23"/>
              </w:rPr>
            </w:pPr>
          </w:p>
        </w:tc>
        <w:tc>
          <w:tcPr>
            <w:tcW w:w="3577" w:type="dxa"/>
            <w:gridSpan w:val="3"/>
            <w:shd w:val="clear" w:color="auto" w:fill="548DD4" w:themeFill="text2" w:themeFillTint="99"/>
          </w:tcPr>
          <w:p w:rsidR="00DF2A84" w:rsidRPr="00FE2DF7" w:rsidRDefault="00DF2A84" w:rsidP="00DF2A84">
            <w:pPr>
              <w:rPr>
                <w:rFonts w:ascii="Century Gothic" w:hAnsi="Century Gothic" w:cs="Calibri"/>
                <w:color w:val="FF0000"/>
                <w:sz w:val="23"/>
                <w:szCs w:val="23"/>
              </w:rPr>
            </w:pPr>
          </w:p>
        </w:tc>
        <w:tc>
          <w:tcPr>
            <w:tcW w:w="6593" w:type="dxa"/>
            <w:gridSpan w:val="2"/>
            <w:shd w:val="clear" w:color="auto" w:fill="548DD4" w:themeFill="text2" w:themeFillTint="99"/>
          </w:tcPr>
          <w:p w:rsidR="00DF2A84" w:rsidRPr="00FE2DF7" w:rsidRDefault="00DF2A84" w:rsidP="00DF2A84">
            <w:pPr>
              <w:rPr>
                <w:rFonts w:ascii="Century Gothic" w:hAnsi="Century Gothic" w:cs="Calibri"/>
                <w:color w:val="FF0000"/>
                <w:sz w:val="23"/>
                <w:szCs w:val="23"/>
              </w:rPr>
            </w:pPr>
          </w:p>
        </w:tc>
      </w:tr>
      <w:tr w:rsidR="00FE2DF7" w:rsidRPr="00FE2DF7" w:rsidTr="00CF5672">
        <w:tc>
          <w:tcPr>
            <w:tcW w:w="3530" w:type="dxa"/>
            <w:gridSpan w:val="3"/>
          </w:tcPr>
          <w:p w:rsidR="009634BB" w:rsidRPr="003C47B3" w:rsidRDefault="009634BB" w:rsidP="00DF2A84">
            <w:pPr>
              <w:pStyle w:val="ListParagraph"/>
              <w:numPr>
                <w:ilvl w:val="0"/>
                <w:numId w:val="36"/>
              </w:numPr>
              <w:ind w:left="360"/>
              <w:rPr>
                <w:rFonts w:ascii="Century Gothic" w:hAnsi="Century Gothic" w:cs="Calibri"/>
                <w:sz w:val="23"/>
                <w:szCs w:val="23"/>
              </w:rPr>
            </w:pPr>
            <w:r w:rsidRPr="003C47B3">
              <w:rPr>
                <w:rFonts w:ascii="Century Gothic" w:hAnsi="Century Gothic" w:cs="Calibri"/>
                <w:sz w:val="23"/>
                <w:szCs w:val="23"/>
              </w:rPr>
              <w:t>All established committees have a Committee Charter stating in plain terms their respective purposes, memberships, structures, operations, reporting process, resources and other relevant information.</w:t>
            </w:r>
          </w:p>
        </w:tc>
        <w:tc>
          <w:tcPr>
            <w:tcW w:w="1708" w:type="dxa"/>
          </w:tcPr>
          <w:p w:rsidR="009634BB" w:rsidRPr="003C47B3" w:rsidRDefault="009634BB" w:rsidP="00DF2A84">
            <w:pPr>
              <w:rPr>
                <w:rFonts w:ascii="Century Gothic" w:hAnsi="Century Gothic" w:cs="Calibri"/>
                <w:sz w:val="23"/>
                <w:szCs w:val="23"/>
              </w:rPr>
            </w:pPr>
            <w:r w:rsidRPr="003C47B3">
              <w:rPr>
                <w:rFonts w:ascii="Century Gothic" w:hAnsi="Century Gothic" w:cs="Calibri"/>
                <w:sz w:val="23"/>
                <w:szCs w:val="23"/>
              </w:rPr>
              <w:t>NON-COMPLIANT</w:t>
            </w:r>
          </w:p>
        </w:tc>
        <w:tc>
          <w:tcPr>
            <w:tcW w:w="3577" w:type="dxa"/>
            <w:gridSpan w:val="3"/>
            <w:vMerge w:val="restart"/>
          </w:tcPr>
          <w:p w:rsidR="009634BB" w:rsidRPr="003C47B3" w:rsidRDefault="009634BB" w:rsidP="00DF2A84">
            <w:pPr>
              <w:rPr>
                <w:rFonts w:ascii="Century Gothic" w:hAnsi="Century Gothic" w:cs="Calibri"/>
                <w:sz w:val="23"/>
                <w:szCs w:val="23"/>
              </w:rPr>
            </w:pPr>
            <w:r w:rsidRPr="003C47B3">
              <w:rPr>
                <w:rFonts w:ascii="Century Gothic" w:hAnsi="Century Gothic" w:cs="Calibri"/>
                <w:sz w:val="23"/>
                <w:szCs w:val="23"/>
              </w:rPr>
              <w:t>Provide information on or link/reference to the company’s committee charters, containing all the required information, particularly the functions of the Committee that is necessary for performance evaluation purposes.</w:t>
            </w:r>
          </w:p>
        </w:tc>
        <w:tc>
          <w:tcPr>
            <w:tcW w:w="6593" w:type="dxa"/>
            <w:gridSpan w:val="2"/>
            <w:vMerge w:val="restart"/>
          </w:tcPr>
          <w:p w:rsidR="009634BB" w:rsidRPr="003C47B3" w:rsidRDefault="009634BB" w:rsidP="00DF2A84">
            <w:pPr>
              <w:rPr>
                <w:rFonts w:ascii="Century Gothic" w:hAnsi="Century Gothic" w:cs="Calibri"/>
                <w:sz w:val="23"/>
                <w:szCs w:val="23"/>
              </w:rPr>
            </w:pPr>
            <w:r w:rsidRPr="003C47B3">
              <w:rPr>
                <w:rFonts w:ascii="Century Gothic" w:hAnsi="Century Gothic" w:cs="Calibri"/>
                <w:sz w:val="23"/>
                <w:szCs w:val="23"/>
              </w:rPr>
              <w:t xml:space="preserve">The Committees were established only on </w:t>
            </w:r>
            <w:r w:rsidR="00B87FD4">
              <w:rPr>
                <w:rFonts w:ascii="Century Gothic" w:hAnsi="Century Gothic" w:cs="Calibri"/>
                <w:sz w:val="23"/>
                <w:szCs w:val="23"/>
              </w:rPr>
              <w:t>20</w:t>
            </w:r>
            <w:r w:rsidRPr="003C47B3">
              <w:rPr>
                <w:rFonts w:ascii="Century Gothic" w:hAnsi="Century Gothic" w:cs="Calibri"/>
                <w:sz w:val="23"/>
                <w:szCs w:val="23"/>
              </w:rPr>
              <w:t xml:space="preserve"> November 2017.  They have not had the opportunity to draft their respective committee charters by 31 December 2017. </w:t>
            </w:r>
            <w:r w:rsidR="00F818A0">
              <w:rPr>
                <w:rFonts w:ascii="Century Gothic" w:hAnsi="Century Gothic" w:cs="Calibri"/>
                <w:sz w:val="23"/>
                <w:szCs w:val="23"/>
              </w:rPr>
              <w:t xml:space="preserve"> It is expected that the Board will approved the Committee Charters at its next board meeting.</w:t>
            </w:r>
          </w:p>
        </w:tc>
      </w:tr>
      <w:tr w:rsidR="00FE2DF7" w:rsidRPr="00FE2DF7" w:rsidTr="00CF5672">
        <w:tc>
          <w:tcPr>
            <w:tcW w:w="3530" w:type="dxa"/>
            <w:gridSpan w:val="3"/>
          </w:tcPr>
          <w:p w:rsidR="009634BB" w:rsidRPr="003C47B3" w:rsidRDefault="009634BB" w:rsidP="00DF2A84">
            <w:pPr>
              <w:pStyle w:val="ListParagraph"/>
              <w:numPr>
                <w:ilvl w:val="0"/>
                <w:numId w:val="36"/>
              </w:numPr>
              <w:ind w:left="360"/>
              <w:rPr>
                <w:rFonts w:ascii="Century Gothic" w:hAnsi="Century Gothic" w:cs="Calibri"/>
                <w:sz w:val="23"/>
                <w:szCs w:val="23"/>
              </w:rPr>
            </w:pPr>
            <w:r w:rsidRPr="003C47B3">
              <w:rPr>
                <w:rFonts w:ascii="Century Gothic" w:hAnsi="Century Gothic" w:cs="Calibri"/>
                <w:sz w:val="23"/>
                <w:szCs w:val="23"/>
              </w:rPr>
              <w:t>Committee Charters provide standards for evaluating the performance of the Committees.</w:t>
            </w:r>
          </w:p>
        </w:tc>
        <w:tc>
          <w:tcPr>
            <w:tcW w:w="1708" w:type="dxa"/>
          </w:tcPr>
          <w:p w:rsidR="009634BB" w:rsidRPr="003C47B3" w:rsidRDefault="009634BB" w:rsidP="00DF2A84">
            <w:pPr>
              <w:rPr>
                <w:rFonts w:ascii="Century Gothic" w:hAnsi="Century Gothic" w:cs="Calibri"/>
                <w:sz w:val="23"/>
                <w:szCs w:val="23"/>
              </w:rPr>
            </w:pPr>
            <w:r w:rsidRPr="003C47B3">
              <w:rPr>
                <w:rFonts w:ascii="Century Gothic" w:hAnsi="Century Gothic" w:cs="Calibri"/>
                <w:sz w:val="23"/>
                <w:szCs w:val="23"/>
              </w:rPr>
              <w:t>NON-COMPLIANT</w:t>
            </w:r>
          </w:p>
        </w:tc>
        <w:tc>
          <w:tcPr>
            <w:tcW w:w="3577" w:type="dxa"/>
            <w:gridSpan w:val="3"/>
            <w:vMerge/>
          </w:tcPr>
          <w:p w:rsidR="009634BB" w:rsidRPr="003C47B3" w:rsidRDefault="009634BB" w:rsidP="00DF2A84">
            <w:pPr>
              <w:rPr>
                <w:rFonts w:ascii="Century Gothic" w:hAnsi="Century Gothic" w:cs="Calibri"/>
                <w:sz w:val="23"/>
                <w:szCs w:val="23"/>
              </w:rPr>
            </w:pPr>
          </w:p>
        </w:tc>
        <w:tc>
          <w:tcPr>
            <w:tcW w:w="6593" w:type="dxa"/>
            <w:gridSpan w:val="2"/>
            <w:vMerge/>
          </w:tcPr>
          <w:p w:rsidR="009634BB" w:rsidRPr="003C47B3" w:rsidRDefault="009634BB" w:rsidP="00DF2A84">
            <w:pPr>
              <w:rPr>
                <w:rFonts w:ascii="Century Gothic" w:hAnsi="Century Gothic" w:cs="Calibri"/>
                <w:sz w:val="23"/>
                <w:szCs w:val="23"/>
                <w:highlight w:val="yellow"/>
              </w:rPr>
            </w:pPr>
          </w:p>
        </w:tc>
      </w:tr>
      <w:tr w:rsidR="00FE2DF7" w:rsidRPr="00FE2DF7" w:rsidTr="00CF5672">
        <w:tc>
          <w:tcPr>
            <w:tcW w:w="3530" w:type="dxa"/>
            <w:gridSpan w:val="3"/>
          </w:tcPr>
          <w:p w:rsidR="009634BB" w:rsidRPr="003C47B3" w:rsidRDefault="009634BB" w:rsidP="00DF2A84">
            <w:pPr>
              <w:pStyle w:val="ListParagraph"/>
              <w:numPr>
                <w:ilvl w:val="0"/>
                <w:numId w:val="36"/>
              </w:numPr>
              <w:ind w:left="360"/>
              <w:rPr>
                <w:rFonts w:ascii="Century Gothic" w:hAnsi="Century Gothic" w:cs="Calibri"/>
                <w:sz w:val="23"/>
                <w:szCs w:val="23"/>
              </w:rPr>
            </w:pPr>
            <w:r w:rsidRPr="003C47B3">
              <w:rPr>
                <w:rFonts w:ascii="Century Gothic" w:hAnsi="Century Gothic" w:cs="Calibri"/>
                <w:sz w:val="23"/>
                <w:szCs w:val="23"/>
              </w:rPr>
              <w:t>Committee Charters were fully disclosed on the company’s website.</w:t>
            </w:r>
          </w:p>
        </w:tc>
        <w:tc>
          <w:tcPr>
            <w:tcW w:w="1708" w:type="dxa"/>
          </w:tcPr>
          <w:p w:rsidR="009634BB" w:rsidRPr="003C47B3" w:rsidRDefault="009634BB" w:rsidP="00DF2A84">
            <w:pPr>
              <w:rPr>
                <w:rFonts w:ascii="Century Gothic" w:hAnsi="Century Gothic" w:cs="Calibri"/>
                <w:sz w:val="23"/>
                <w:szCs w:val="23"/>
              </w:rPr>
            </w:pPr>
            <w:r w:rsidRPr="003C47B3">
              <w:rPr>
                <w:rFonts w:ascii="Century Gothic" w:hAnsi="Century Gothic" w:cs="Calibri"/>
                <w:sz w:val="23"/>
                <w:szCs w:val="23"/>
              </w:rPr>
              <w:t>NON-COMPLIANT</w:t>
            </w:r>
          </w:p>
        </w:tc>
        <w:tc>
          <w:tcPr>
            <w:tcW w:w="3577" w:type="dxa"/>
            <w:gridSpan w:val="3"/>
          </w:tcPr>
          <w:p w:rsidR="009634BB" w:rsidRPr="003C47B3" w:rsidRDefault="009634BB" w:rsidP="00DF2A84">
            <w:pPr>
              <w:rPr>
                <w:rFonts w:ascii="Century Gothic" w:hAnsi="Century Gothic" w:cs="Calibri"/>
                <w:sz w:val="23"/>
                <w:szCs w:val="23"/>
              </w:rPr>
            </w:pPr>
            <w:r w:rsidRPr="003C47B3">
              <w:rPr>
                <w:rFonts w:ascii="Century Gothic" w:hAnsi="Century Gothic" w:cs="Calibri"/>
                <w:sz w:val="23"/>
                <w:szCs w:val="23"/>
              </w:rPr>
              <w:t>Provide link to company’s website where the Committee Charters are disclosed</w:t>
            </w:r>
          </w:p>
          <w:p w:rsidR="009634BB" w:rsidRPr="003C47B3" w:rsidRDefault="009634BB" w:rsidP="00DF2A84">
            <w:pPr>
              <w:rPr>
                <w:rFonts w:ascii="Century Gothic" w:hAnsi="Century Gothic" w:cs="Calibri"/>
                <w:sz w:val="23"/>
                <w:szCs w:val="23"/>
              </w:rPr>
            </w:pPr>
          </w:p>
        </w:tc>
        <w:tc>
          <w:tcPr>
            <w:tcW w:w="6593" w:type="dxa"/>
            <w:gridSpan w:val="2"/>
            <w:vMerge/>
          </w:tcPr>
          <w:p w:rsidR="009634BB" w:rsidRPr="003C47B3" w:rsidRDefault="009634BB" w:rsidP="00DF2A84">
            <w:pPr>
              <w:rPr>
                <w:rFonts w:ascii="Century Gothic" w:hAnsi="Century Gothic" w:cs="Calibri"/>
                <w:sz w:val="23"/>
                <w:szCs w:val="23"/>
                <w:highlight w:val="yellow"/>
              </w:rPr>
            </w:pPr>
          </w:p>
        </w:tc>
      </w:tr>
      <w:tr w:rsidR="00FE2DF7" w:rsidRPr="00FE2DF7" w:rsidTr="00CF5672">
        <w:tc>
          <w:tcPr>
            <w:tcW w:w="3530" w:type="dxa"/>
            <w:gridSpan w:val="3"/>
            <w:shd w:val="clear" w:color="auto" w:fill="1F497D" w:themeFill="text2"/>
          </w:tcPr>
          <w:p w:rsidR="00DF2A84" w:rsidRPr="00FE2DF7" w:rsidRDefault="00DF2A84" w:rsidP="00DF2A84">
            <w:pPr>
              <w:pStyle w:val="ListParagraph"/>
              <w:ind w:left="360"/>
              <w:rPr>
                <w:rFonts w:ascii="Century Gothic" w:hAnsi="Century Gothic" w:cs="Calibri"/>
                <w:color w:val="FF0000"/>
                <w:sz w:val="23"/>
                <w:szCs w:val="23"/>
                <w:highlight w:val="yellow"/>
              </w:rPr>
            </w:pPr>
          </w:p>
        </w:tc>
        <w:tc>
          <w:tcPr>
            <w:tcW w:w="1708" w:type="dxa"/>
            <w:shd w:val="clear" w:color="auto" w:fill="1F497D" w:themeFill="text2"/>
          </w:tcPr>
          <w:p w:rsidR="00DF2A84" w:rsidRPr="00FE2DF7" w:rsidRDefault="00DF2A84" w:rsidP="00DF2A84">
            <w:pPr>
              <w:rPr>
                <w:rFonts w:ascii="Century Gothic" w:hAnsi="Century Gothic" w:cs="Calibri"/>
                <w:color w:val="FF0000"/>
                <w:sz w:val="23"/>
                <w:szCs w:val="23"/>
                <w:highlight w:val="yellow"/>
              </w:rPr>
            </w:pPr>
          </w:p>
        </w:tc>
        <w:tc>
          <w:tcPr>
            <w:tcW w:w="3577" w:type="dxa"/>
            <w:gridSpan w:val="3"/>
            <w:shd w:val="clear" w:color="auto" w:fill="1F497D" w:themeFill="text2"/>
          </w:tcPr>
          <w:p w:rsidR="00DF2A84" w:rsidRPr="00FE2DF7" w:rsidRDefault="00DF2A84" w:rsidP="00DF2A84">
            <w:pPr>
              <w:rPr>
                <w:rFonts w:ascii="Century Gothic" w:hAnsi="Century Gothic" w:cs="Calibri"/>
                <w:color w:val="FF0000"/>
                <w:sz w:val="23"/>
                <w:szCs w:val="23"/>
                <w:highlight w:val="yellow"/>
              </w:rPr>
            </w:pPr>
          </w:p>
        </w:tc>
        <w:tc>
          <w:tcPr>
            <w:tcW w:w="6593" w:type="dxa"/>
            <w:gridSpan w:val="2"/>
            <w:shd w:val="clear" w:color="auto" w:fill="1F497D" w:themeFill="text2"/>
          </w:tcPr>
          <w:p w:rsidR="00DF2A84" w:rsidRPr="00FE2DF7" w:rsidRDefault="00DF2A84" w:rsidP="00DF2A84">
            <w:pPr>
              <w:rPr>
                <w:rFonts w:ascii="Century Gothic" w:hAnsi="Century Gothic" w:cs="Calibri"/>
                <w:color w:val="FF0000"/>
                <w:sz w:val="23"/>
                <w:szCs w:val="23"/>
                <w:highlight w:val="yellow"/>
              </w:rPr>
            </w:pPr>
          </w:p>
        </w:tc>
      </w:tr>
      <w:tr w:rsidR="00FE2DF7" w:rsidRPr="00FE2DF7" w:rsidTr="00333FBC">
        <w:tc>
          <w:tcPr>
            <w:tcW w:w="15408" w:type="dxa"/>
            <w:gridSpan w:val="9"/>
          </w:tcPr>
          <w:p w:rsidR="00DF2A84" w:rsidRPr="00FE2DF7" w:rsidRDefault="00DF2A84" w:rsidP="00DF2A84">
            <w:pPr>
              <w:ind w:left="360"/>
              <w:rPr>
                <w:rFonts w:ascii="Century Gothic" w:hAnsi="Century Gothic" w:cs="Calibri"/>
                <w:color w:val="FF0000"/>
                <w:sz w:val="23"/>
                <w:szCs w:val="23"/>
                <w:highlight w:val="yellow"/>
              </w:rPr>
            </w:pPr>
            <w:r w:rsidRPr="00F818A0">
              <w:rPr>
                <w:rFonts w:ascii="Century Gothic" w:hAnsi="Century Gothic" w:cs="Calibri"/>
                <w:b/>
                <w:sz w:val="23"/>
                <w:szCs w:val="23"/>
              </w:rPr>
              <w:t>Principle 4.</w:t>
            </w:r>
            <w:r w:rsidRPr="00F818A0">
              <w:rPr>
                <w:rFonts w:ascii="Century Gothic" w:hAnsi="Century Gothic" w:cs="Calibri"/>
                <w:sz w:val="23"/>
                <w:szCs w:val="23"/>
              </w:rPr>
              <w:t xml:space="preserve">  To show full commitment to the company, the directors should devote the time and attention necessary to properly and effectively perform their duties and responsibilities, including sufficient time to be familiar with the corporation’s business.</w:t>
            </w:r>
          </w:p>
        </w:tc>
      </w:tr>
      <w:tr w:rsidR="00FE2DF7" w:rsidRPr="00FE2DF7" w:rsidTr="00CF5672">
        <w:tc>
          <w:tcPr>
            <w:tcW w:w="3530" w:type="dxa"/>
            <w:gridSpan w:val="3"/>
            <w:shd w:val="clear" w:color="auto" w:fill="548DD4" w:themeFill="text2" w:themeFillTint="99"/>
          </w:tcPr>
          <w:p w:rsidR="00DF2A84" w:rsidRPr="008575C3" w:rsidRDefault="00DF2A84" w:rsidP="00DF2A84">
            <w:pPr>
              <w:rPr>
                <w:rFonts w:ascii="Century Gothic" w:hAnsi="Century Gothic" w:cs="Calibri"/>
                <w:sz w:val="23"/>
                <w:szCs w:val="23"/>
              </w:rPr>
            </w:pPr>
            <w:r w:rsidRPr="008575C3">
              <w:rPr>
                <w:rFonts w:ascii="Century Gothic" w:hAnsi="Century Gothic" w:cs="Calibri"/>
                <w:sz w:val="23"/>
                <w:szCs w:val="23"/>
              </w:rPr>
              <w:t>Recommendation 4.1</w:t>
            </w:r>
          </w:p>
        </w:tc>
        <w:tc>
          <w:tcPr>
            <w:tcW w:w="1708" w:type="dxa"/>
            <w:shd w:val="clear" w:color="auto" w:fill="548DD4" w:themeFill="text2" w:themeFillTint="99"/>
          </w:tcPr>
          <w:p w:rsidR="00DF2A84" w:rsidRPr="008575C3" w:rsidRDefault="00DF2A84" w:rsidP="00DF2A84">
            <w:pPr>
              <w:rPr>
                <w:rFonts w:ascii="Century Gothic" w:hAnsi="Century Gothic" w:cs="Calibri"/>
                <w:sz w:val="23"/>
                <w:szCs w:val="23"/>
              </w:rPr>
            </w:pPr>
          </w:p>
        </w:tc>
        <w:tc>
          <w:tcPr>
            <w:tcW w:w="3577" w:type="dxa"/>
            <w:gridSpan w:val="3"/>
            <w:shd w:val="clear" w:color="auto" w:fill="548DD4" w:themeFill="text2" w:themeFillTint="99"/>
          </w:tcPr>
          <w:p w:rsidR="00DF2A84" w:rsidRPr="00FE2DF7" w:rsidRDefault="00DF2A84" w:rsidP="00DF2A84">
            <w:pPr>
              <w:rPr>
                <w:rFonts w:ascii="Century Gothic" w:hAnsi="Century Gothic" w:cs="Calibri"/>
                <w:color w:val="FF0000"/>
                <w:sz w:val="23"/>
                <w:szCs w:val="23"/>
                <w:highlight w:val="yellow"/>
              </w:rPr>
            </w:pPr>
          </w:p>
        </w:tc>
        <w:tc>
          <w:tcPr>
            <w:tcW w:w="6593" w:type="dxa"/>
            <w:gridSpan w:val="2"/>
            <w:shd w:val="clear" w:color="auto" w:fill="548DD4" w:themeFill="text2" w:themeFillTint="99"/>
          </w:tcPr>
          <w:p w:rsidR="00DF2A84" w:rsidRPr="00FE2DF7" w:rsidRDefault="00DF2A84" w:rsidP="00DF2A84">
            <w:pPr>
              <w:rPr>
                <w:rFonts w:ascii="Century Gothic" w:hAnsi="Century Gothic" w:cs="Calibri"/>
                <w:color w:val="FF0000"/>
                <w:sz w:val="23"/>
                <w:szCs w:val="23"/>
                <w:highlight w:val="yellow"/>
              </w:rPr>
            </w:pPr>
          </w:p>
        </w:tc>
      </w:tr>
      <w:tr w:rsidR="008575C3" w:rsidRPr="00FE2DF7" w:rsidTr="00CF5672">
        <w:tc>
          <w:tcPr>
            <w:tcW w:w="3530" w:type="dxa"/>
            <w:gridSpan w:val="3"/>
          </w:tcPr>
          <w:p w:rsidR="008575C3" w:rsidRPr="008575C3" w:rsidRDefault="008575C3" w:rsidP="00DF2A84">
            <w:pPr>
              <w:pStyle w:val="ListParagraph"/>
              <w:numPr>
                <w:ilvl w:val="0"/>
                <w:numId w:val="37"/>
              </w:numPr>
              <w:ind w:left="360"/>
              <w:rPr>
                <w:rFonts w:ascii="Century Gothic" w:hAnsi="Century Gothic" w:cs="Calibri"/>
                <w:sz w:val="23"/>
                <w:szCs w:val="23"/>
              </w:rPr>
            </w:pPr>
            <w:r w:rsidRPr="008575C3">
              <w:rPr>
                <w:rFonts w:ascii="Century Gothic" w:hAnsi="Century Gothic" w:cs="Calibri"/>
                <w:sz w:val="23"/>
                <w:szCs w:val="23"/>
              </w:rPr>
              <w:t>The Directors attend and actively participate in all meetings of the Board, Committees and shareholders in person or through tele-/video conferencing conducted in accordance with the rules and regulations of the Commission.</w:t>
            </w:r>
          </w:p>
        </w:tc>
        <w:tc>
          <w:tcPr>
            <w:tcW w:w="1708" w:type="dxa"/>
          </w:tcPr>
          <w:p w:rsidR="008575C3" w:rsidRPr="008575C3" w:rsidRDefault="008575C3" w:rsidP="00DF2A84">
            <w:pPr>
              <w:rPr>
                <w:rFonts w:ascii="Century Gothic" w:hAnsi="Century Gothic" w:cs="Calibri"/>
                <w:sz w:val="23"/>
                <w:szCs w:val="23"/>
              </w:rPr>
            </w:pPr>
            <w:r w:rsidRPr="008575C3">
              <w:rPr>
                <w:rFonts w:ascii="Century Gothic" w:hAnsi="Century Gothic" w:cs="Calibri"/>
                <w:sz w:val="23"/>
                <w:szCs w:val="23"/>
              </w:rPr>
              <w:t>COMPLIANT</w:t>
            </w:r>
          </w:p>
        </w:tc>
        <w:tc>
          <w:tcPr>
            <w:tcW w:w="3577" w:type="dxa"/>
            <w:gridSpan w:val="3"/>
          </w:tcPr>
          <w:p w:rsidR="008575C3" w:rsidRPr="008575C3" w:rsidRDefault="008575C3" w:rsidP="00DF2A84">
            <w:pPr>
              <w:rPr>
                <w:rFonts w:ascii="Century Gothic" w:hAnsi="Century Gothic" w:cs="Calibri"/>
                <w:sz w:val="23"/>
                <w:szCs w:val="23"/>
              </w:rPr>
            </w:pPr>
            <w:r w:rsidRPr="008575C3">
              <w:rPr>
                <w:rFonts w:ascii="Century Gothic" w:hAnsi="Century Gothic" w:cs="Calibri"/>
                <w:sz w:val="23"/>
                <w:szCs w:val="23"/>
              </w:rPr>
              <w:t>Provide information or link/reference to a document containing information on the process and procedure for tele/videoconferencing board and/or committee meetings.</w:t>
            </w:r>
          </w:p>
          <w:p w:rsidR="008575C3" w:rsidRPr="008575C3" w:rsidRDefault="008575C3" w:rsidP="00DF2A84">
            <w:pPr>
              <w:rPr>
                <w:rFonts w:ascii="Century Gothic" w:hAnsi="Century Gothic" w:cs="Calibri"/>
                <w:sz w:val="23"/>
                <w:szCs w:val="23"/>
              </w:rPr>
            </w:pPr>
          </w:p>
          <w:p w:rsidR="008575C3" w:rsidRPr="008575C3" w:rsidRDefault="008575C3" w:rsidP="00DF2A84">
            <w:pPr>
              <w:rPr>
                <w:rFonts w:ascii="Century Gothic" w:hAnsi="Century Gothic" w:cs="Calibri"/>
                <w:sz w:val="23"/>
                <w:szCs w:val="23"/>
              </w:rPr>
            </w:pPr>
            <w:r w:rsidRPr="008575C3">
              <w:rPr>
                <w:rFonts w:ascii="Century Gothic" w:hAnsi="Century Gothic" w:cs="Calibri"/>
                <w:sz w:val="23"/>
                <w:szCs w:val="23"/>
              </w:rPr>
              <w:t>Provide information or link/reference to a document containing information on the attendance and participation of directors to Board, Committee and shareholders’ meetings.</w:t>
            </w:r>
          </w:p>
          <w:p w:rsidR="008575C3" w:rsidRPr="008575C3" w:rsidRDefault="008575C3" w:rsidP="00DF2A84">
            <w:pPr>
              <w:rPr>
                <w:rFonts w:ascii="Century Gothic" w:hAnsi="Century Gothic" w:cs="Calibri"/>
                <w:sz w:val="23"/>
                <w:szCs w:val="23"/>
              </w:rPr>
            </w:pPr>
          </w:p>
        </w:tc>
        <w:tc>
          <w:tcPr>
            <w:tcW w:w="6593" w:type="dxa"/>
            <w:gridSpan w:val="2"/>
            <w:vMerge w:val="restart"/>
          </w:tcPr>
          <w:p w:rsidR="008575C3" w:rsidRPr="008575C3" w:rsidRDefault="008575C3" w:rsidP="00DF2A84">
            <w:pPr>
              <w:rPr>
                <w:rFonts w:ascii="Century Gothic" w:hAnsi="Century Gothic" w:cs="Calibri"/>
                <w:sz w:val="23"/>
                <w:szCs w:val="23"/>
              </w:rPr>
            </w:pPr>
            <w:r w:rsidRPr="008575C3">
              <w:rPr>
                <w:rFonts w:ascii="Century Gothic" w:hAnsi="Century Gothic" w:cs="Calibri"/>
                <w:sz w:val="23"/>
                <w:szCs w:val="23"/>
              </w:rPr>
              <w:t>There has not been an occasion in the past year where a director requested to participate in a meeting through tele-/video conferencing.  Before a board meeting is called, the Corporate Secretary canvasses the available dates of the directors for a common and mutually convenient date.</w:t>
            </w:r>
          </w:p>
          <w:p w:rsidR="008575C3" w:rsidRPr="008575C3" w:rsidRDefault="008575C3" w:rsidP="00DF2A84">
            <w:pPr>
              <w:rPr>
                <w:rFonts w:ascii="Century Gothic" w:hAnsi="Century Gothic" w:cs="Calibri"/>
                <w:sz w:val="23"/>
                <w:szCs w:val="23"/>
              </w:rPr>
            </w:pPr>
          </w:p>
          <w:p w:rsidR="008575C3" w:rsidRPr="008575C3" w:rsidRDefault="008575C3" w:rsidP="00DF2A84">
            <w:pPr>
              <w:rPr>
                <w:rFonts w:ascii="Century Gothic" w:hAnsi="Century Gothic" w:cs="Calibri"/>
                <w:sz w:val="23"/>
                <w:szCs w:val="23"/>
              </w:rPr>
            </w:pPr>
            <w:r w:rsidRPr="008575C3">
              <w:rPr>
                <w:rFonts w:ascii="Century Gothic" w:hAnsi="Century Gothic" w:cs="Calibri"/>
                <w:sz w:val="23"/>
                <w:szCs w:val="23"/>
              </w:rPr>
              <w:t>Please refer to SEC Form 17-C filed on January 4, 2018 for the attendance of directors during the previous calendar year.</w:t>
            </w:r>
          </w:p>
          <w:p w:rsidR="008575C3" w:rsidRPr="008575C3" w:rsidRDefault="008575C3" w:rsidP="00DF2A84">
            <w:pPr>
              <w:rPr>
                <w:rFonts w:ascii="Century Gothic" w:hAnsi="Century Gothic" w:cs="Calibri"/>
                <w:sz w:val="23"/>
                <w:szCs w:val="23"/>
              </w:rPr>
            </w:pPr>
          </w:p>
          <w:p w:rsidR="008575C3" w:rsidRPr="008575C3" w:rsidRDefault="008575C3" w:rsidP="00DF2A84">
            <w:pPr>
              <w:rPr>
                <w:rFonts w:ascii="Century Gothic" w:hAnsi="Century Gothic" w:cs="Calibri"/>
                <w:color w:val="FF0000"/>
                <w:sz w:val="23"/>
                <w:szCs w:val="23"/>
              </w:rPr>
            </w:pPr>
            <w:r w:rsidRPr="008575C3">
              <w:rPr>
                <w:rFonts w:ascii="Century Gothic" w:hAnsi="Century Gothic" w:cs="Calibri"/>
                <w:sz w:val="23"/>
                <w:szCs w:val="23"/>
              </w:rPr>
              <w:t>The directors review meeting materials for all the meetings and ask the necessary questions or seek clarification during the said meetings.  The minutes reflect the discussions during the meetings.</w:t>
            </w:r>
          </w:p>
        </w:tc>
      </w:tr>
      <w:tr w:rsidR="008575C3" w:rsidRPr="00FE2DF7" w:rsidTr="00CF5672">
        <w:tc>
          <w:tcPr>
            <w:tcW w:w="3530" w:type="dxa"/>
            <w:gridSpan w:val="3"/>
          </w:tcPr>
          <w:p w:rsidR="008575C3" w:rsidRPr="008575C3" w:rsidRDefault="008575C3" w:rsidP="00DF2A84">
            <w:pPr>
              <w:pStyle w:val="ListParagraph"/>
              <w:numPr>
                <w:ilvl w:val="0"/>
                <w:numId w:val="37"/>
              </w:numPr>
              <w:ind w:left="360"/>
              <w:rPr>
                <w:rFonts w:ascii="Century Gothic" w:hAnsi="Century Gothic" w:cs="Calibri"/>
                <w:sz w:val="23"/>
                <w:szCs w:val="23"/>
              </w:rPr>
            </w:pPr>
            <w:r w:rsidRPr="008575C3">
              <w:rPr>
                <w:rFonts w:ascii="Century Gothic" w:hAnsi="Century Gothic" w:cs="Calibri"/>
                <w:sz w:val="23"/>
                <w:szCs w:val="23"/>
              </w:rPr>
              <w:t>The directors review meeting materials for all Board and Committee meetings.</w:t>
            </w:r>
          </w:p>
        </w:tc>
        <w:tc>
          <w:tcPr>
            <w:tcW w:w="1708" w:type="dxa"/>
          </w:tcPr>
          <w:p w:rsidR="008575C3" w:rsidRPr="008575C3" w:rsidRDefault="008575C3" w:rsidP="00DF2A84">
            <w:pPr>
              <w:rPr>
                <w:rFonts w:ascii="Century Gothic" w:hAnsi="Century Gothic" w:cs="Calibri"/>
                <w:sz w:val="23"/>
                <w:szCs w:val="23"/>
              </w:rPr>
            </w:pPr>
            <w:r w:rsidRPr="008575C3">
              <w:rPr>
                <w:rFonts w:ascii="Century Gothic" w:hAnsi="Century Gothic" w:cs="Calibri"/>
                <w:sz w:val="23"/>
                <w:szCs w:val="23"/>
              </w:rPr>
              <w:t>COMPLIANT</w:t>
            </w:r>
          </w:p>
        </w:tc>
        <w:tc>
          <w:tcPr>
            <w:tcW w:w="3577" w:type="dxa"/>
            <w:gridSpan w:val="3"/>
          </w:tcPr>
          <w:p w:rsidR="008575C3" w:rsidRPr="008575C3" w:rsidRDefault="008575C3" w:rsidP="00DF2A84">
            <w:pPr>
              <w:rPr>
                <w:rFonts w:ascii="Century Gothic" w:hAnsi="Century Gothic" w:cs="Calibri"/>
                <w:sz w:val="23"/>
                <w:szCs w:val="23"/>
              </w:rPr>
            </w:pPr>
          </w:p>
        </w:tc>
        <w:tc>
          <w:tcPr>
            <w:tcW w:w="6593" w:type="dxa"/>
            <w:gridSpan w:val="2"/>
            <w:vMerge/>
          </w:tcPr>
          <w:p w:rsidR="008575C3" w:rsidRPr="00FE2DF7" w:rsidRDefault="008575C3" w:rsidP="00DF2A84">
            <w:pPr>
              <w:rPr>
                <w:rFonts w:ascii="Century Gothic" w:hAnsi="Century Gothic" w:cs="Calibri"/>
                <w:color w:val="FF0000"/>
                <w:sz w:val="23"/>
                <w:szCs w:val="23"/>
                <w:highlight w:val="yellow"/>
              </w:rPr>
            </w:pPr>
          </w:p>
        </w:tc>
      </w:tr>
      <w:tr w:rsidR="008575C3" w:rsidRPr="00FE2DF7" w:rsidTr="00CF5672">
        <w:tc>
          <w:tcPr>
            <w:tcW w:w="3530" w:type="dxa"/>
            <w:gridSpan w:val="3"/>
          </w:tcPr>
          <w:p w:rsidR="008575C3" w:rsidRPr="008575C3" w:rsidRDefault="008575C3" w:rsidP="00DF2A84">
            <w:pPr>
              <w:pStyle w:val="ListParagraph"/>
              <w:numPr>
                <w:ilvl w:val="0"/>
                <w:numId w:val="37"/>
              </w:numPr>
              <w:ind w:left="360"/>
              <w:rPr>
                <w:rFonts w:ascii="Century Gothic" w:hAnsi="Century Gothic" w:cs="Calibri"/>
                <w:sz w:val="23"/>
                <w:szCs w:val="23"/>
              </w:rPr>
            </w:pPr>
            <w:r w:rsidRPr="008575C3">
              <w:rPr>
                <w:rFonts w:ascii="Century Gothic" w:hAnsi="Century Gothic" w:cs="Calibri"/>
                <w:sz w:val="23"/>
                <w:szCs w:val="23"/>
              </w:rPr>
              <w:t>The directors ask the necessary questions or seek clarifications and explanations during the Board and Committee meetings.</w:t>
            </w:r>
          </w:p>
        </w:tc>
        <w:tc>
          <w:tcPr>
            <w:tcW w:w="1708" w:type="dxa"/>
          </w:tcPr>
          <w:p w:rsidR="008575C3" w:rsidRPr="008575C3" w:rsidRDefault="008575C3" w:rsidP="00DF2A84">
            <w:pPr>
              <w:rPr>
                <w:rFonts w:ascii="Century Gothic" w:hAnsi="Century Gothic" w:cs="Calibri"/>
                <w:sz w:val="23"/>
                <w:szCs w:val="23"/>
              </w:rPr>
            </w:pPr>
            <w:r w:rsidRPr="008575C3">
              <w:rPr>
                <w:rFonts w:ascii="Century Gothic" w:hAnsi="Century Gothic" w:cs="Calibri"/>
                <w:sz w:val="23"/>
                <w:szCs w:val="23"/>
              </w:rPr>
              <w:t>COMPLIANT</w:t>
            </w:r>
          </w:p>
        </w:tc>
        <w:tc>
          <w:tcPr>
            <w:tcW w:w="3577" w:type="dxa"/>
            <w:gridSpan w:val="3"/>
          </w:tcPr>
          <w:p w:rsidR="008575C3" w:rsidRPr="008575C3" w:rsidRDefault="008575C3" w:rsidP="00DF2A84">
            <w:pPr>
              <w:rPr>
                <w:rFonts w:ascii="Century Gothic" w:hAnsi="Century Gothic" w:cs="Calibri"/>
                <w:sz w:val="23"/>
                <w:szCs w:val="23"/>
              </w:rPr>
            </w:pPr>
            <w:r w:rsidRPr="008575C3">
              <w:rPr>
                <w:rFonts w:ascii="Century Gothic" w:hAnsi="Century Gothic" w:cs="Calibri"/>
                <w:sz w:val="23"/>
                <w:szCs w:val="23"/>
              </w:rPr>
              <w:t>Provide information or link/reference to a document containing information on any questions raised or clarification/explanation sought by the directors</w:t>
            </w:r>
          </w:p>
          <w:p w:rsidR="008575C3" w:rsidRPr="008575C3" w:rsidRDefault="008575C3" w:rsidP="00DF2A84">
            <w:pPr>
              <w:rPr>
                <w:rFonts w:ascii="Century Gothic" w:hAnsi="Century Gothic" w:cs="Calibri"/>
                <w:sz w:val="23"/>
                <w:szCs w:val="23"/>
              </w:rPr>
            </w:pPr>
          </w:p>
        </w:tc>
        <w:tc>
          <w:tcPr>
            <w:tcW w:w="6593" w:type="dxa"/>
            <w:gridSpan w:val="2"/>
            <w:vMerge/>
          </w:tcPr>
          <w:p w:rsidR="008575C3" w:rsidRPr="00FE2DF7" w:rsidRDefault="008575C3" w:rsidP="00DF2A84">
            <w:pPr>
              <w:rPr>
                <w:rFonts w:ascii="Century Gothic" w:hAnsi="Century Gothic" w:cs="Calibri"/>
                <w:color w:val="FF0000"/>
                <w:sz w:val="23"/>
                <w:szCs w:val="23"/>
                <w:highlight w:val="yellow"/>
              </w:rPr>
            </w:pPr>
          </w:p>
        </w:tc>
      </w:tr>
      <w:tr w:rsidR="008575C3" w:rsidRPr="00FE2DF7" w:rsidTr="00CF5672">
        <w:tc>
          <w:tcPr>
            <w:tcW w:w="3530" w:type="dxa"/>
            <w:gridSpan w:val="3"/>
            <w:shd w:val="clear" w:color="auto" w:fill="548DD4" w:themeFill="text2" w:themeFillTint="99"/>
          </w:tcPr>
          <w:p w:rsidR="008575C3" w:rsidRPr="008575C3" w:rsidRDefault="008575C3" w:rsidP="00DF2A84">
            <w:pPr>
              <w:rPr>
                <w:rFonts w:ascii="Century Gothic" w:hAnsi="Century Gothic" w:cs="Calibri"/>
                <w:sz w:val="23"/>
                <w:szCs w:val="23"/>
              </w:rPr>
            </w:pPr>
            <w:r w:rsidRPr="008575C3">
              <w:rPr>
                <w:rFonts w:ascii="Century Gothic" w:hAnsi="Century Gothic" w:cs="Calibri"/>
                <w:sz w:val="23"/>
                <w:szCs w:val="23"/>
              </w:rPr>
              <w:t>Recommendation 4.2</w:t>
            </w:r>
          </w:p>
        </w:tc>
        <w:tc>
          <w:tcPr>
            <w:tcW w:w="1708" w:type="dxa"/>
            <w:shd w:val="clear" w:color="auto" w:fill="548DD4" w:themeFill="text2" w:themeFillTint="99"/>
          </w:tcPr>
          <w:p w:rsidR="008575C3" w:rsidRPr="008575C3" w:rsidRDefault="008575C3" w:rsidP="00DF2A84">
            <w:pPr>
              <w:rPr>
                <w:rFonts w:ascii="Century Gothic" w:hAnsi="Century Gothic" w:cs="Calibri"/>
                <w:sz w:val="23"/>
                <w:szCs w:val="23"/>
              </w:rPr>
            </w:pPr>
          </w:p>
        </w:tc>
        <w:tc>
          <w:tcPr>
            <w:tcW w:w="3577" w:type="dxa"/>
            <w:gridSpan w:val="3"/>
            <w:shd w:val="clear" w:color="auto" w:fill="548DD4" w:themeFill="text2" w:themeFillTint="99"/>
          </w:tcPr>
          <w:p w:rsidR="008575C3" w:rsidRPr="008575C3" w:rsidRDefault="008575C3" w:rsidP="00DF2A84">
            <w:pPr>
              <w:rPr>
                <w:rFonts w:ascii="Century Gothic" w:hAnsi="Century Gothic" w:cs="Calibri"/>
                <w:sz w:val="23"/>
                <w:szCs w:val="23"/>
              </w:rPr>
            </w:pPr>
          </w:p>
        </w:tc>
        <w:tc>
          <w:tcPr>
            <w:tcW w:w="6593" w:type="dxa"/>
            <w:gridSpan w:val="2"/>
            <w:shd w:val="clear" w:color="auto" w:fill="548DD4" w:themeFill="text2" w:themeFillTint="99"/>
          </w:tcPr>
          <w:p w:rsidR="008575C3" w:rsidRPr="00FE2DF7" w:rsidRDefault="008575C3" w:rsidP="00DF2A84">
            <w:pPr>
              <w:rPr>
                <w:rFonts w:ascii="Century Gothic" w:hAnsi="Century Gothic" w:cs="Calibri"/>
                <w:color w:val="FF0000"/>
                <w:sz w:val="23"/>
                <w:szCs w:val="23"/>
                <w:highlight w:val="yellow"/>
              </w:rPr>
            </w:pPr>
          </w:p>
        </w:tc>
      </w:tr>
      <w:tr w:rsidR="00FE2DF7" w:rsidRPr="00FE2DF7" w:rsidTr="00CF5672">
        <w:tc>
          <w:tcPr>
            <w:tcW w:w="3530" w:type="dxa"/>
            <w:gridSpan w:val="3"/>
          </w:tcPr>
          <w:p w:rsidR="00DF2A84" w:rsidRPr="008575C3" w:rsidRDefault="00DF2A84" w:rsidP="00DF2A84">
            <w:pPr>
              <w:pStyle w:val="ListParagraph"/>
              <w:numPr>
                <w:ilvl w:val="0"/>
                <w:numId w:val="38"/>
              </w:numPr>
              <w:ind w:left="360"/>
              <w:rPr>
                <w:rFonts w:ascii="Century Gothic" w:hAnsi="Century Gothic" w:cs="Calibri"/>
                <w:sz w:val="23"/>
                <w:szCs w:val="23"/>
              </w:rPr>
            </w:pPr>
            <w:r w:rsidRPr="008575C3">
              <w:rPr>
                <w:rFonts w:ascii="Century Gothic" w:hAnsi="Century Gothic" w:cs="Calibri"/>
                <w:sz w:val="23"/>
                <w:szCs w:val="23"/>
              </w:rPr>
              <w:t>Non-executive directors concurrently serve in a maximum of five publicly-listed companies to ensure that they have sufficient time to fully prepare for minutes, challenge Management’s proposals/views, and oversee the long-term strategy of the company.</w:t>
            </w:r>
          </w:p>
        </w:tc>
        <w:tc>
          <w:tcPr>
            <w:tcW w:w="1708" w:type="dxa"/>
          </w:tcPr>
          <w:p w:rsidR="00DF2A84" w:rsidRPr="008575C3" w:rsidRDefault="00DF2A84" w:rsidP="00DF2A84">
            <w:pPr>
              <w:rPr>
                <w:rFonts w:ascii="Century Gothic" w:hAnsi="Century Gothic" w:cs="Calibri"/>
                <w:sz w:val="23"/>
                <w:szCs w:val="23"/>
              </w:rPr>
            </w:pPr>
            <w:r w:rsidRPr="008575C3">
              <w:rPr>
                <w:rFonts w:ascii="Century Gothic" w:hAnsi="Century Gothic" w:cs="Calibri"/>
                <w:sz w:val="23"/>
                <w:szCs w:val="23"/>
              </w:rPr>
              <w:t>COMPLIANT</w:t>
            </w:r>
          </w:p>
        </w:tc>
        <w:tc>
          <w:tcPr>
            <w:tcW w:w="3577" w:type="dxa"/>
            <w:gridSpan w:val="3"/>
          </w:tcPr>
          <w:p w:rsidR="00DF2A84" w:rsidRPr="008575C3" w:rsidRDefault="00DF2A84" w:rsidP="00DF2A84">
            <w:pPr>
              <w:rPr>
                <w:rFonts w:ascii="Century Gothic" w:hAnsi="Century Gothic" w:cs="Calibri"/>
                <w:sz w:val="23"/>
                <w:szCs w:val="23"/>
              </w:rPr>
            </w:pPr>
            <w:r w:rsidRPr="008575C3">
              <w:rPr>
                <w:rFonts w:ascii="Century Gothic" w:hAnsi="Century Gothic" w:cs="Calibri"/>
                <w:sz w:val="23"/>
                <w:szCs w:val="23"/>
              </w:rPr>
              <w:t>Disclose if the company has a policy setting the limit of board seats that a non-executive director can hold simultaneously.</w:t>
            </w:r>
          </w:p>
          <w:p w:rsidR="00DF2A84" w:rsidRPr="008575C3" w:rsidRDefault="00DF2A84" w:rsidP="00DF2A84">
            <w:pPr>
              <w:rPr>
                <w:rFonts w:ascii="Century Gothic" w:hAnsi="Century Gothic" w:cs="Calibri"/>
                <w:sz w:val="23"/>
                <w:szCs w:val="23"/>
              </w:rPr>
            </w:pPr>
          </w:p>
          <w:p w:rsidR="00DF2A84" w:rsidRPr="008575C3" w:rsidRDefault="00DF2A84" w:rsidP="00DF2A84">
            <w:pPr>
              <w:rPr>
                <w:rFonts w:ascii="Century Gothic" w:hAnsi="Century Gothic" w:cs="Calibri"/>
                <w:sz w:val="23"/>
                <w:szCs w:val="23"/>
              </w:rPr>
            </w:pPr>
            <w:r w:rsidRPr="008575C3">
              <w:rPr>
                <w:rFonts w:ascii="Century Gothic" w:hAnsi="Century Gothic" w:cs="Calibri"/>
                <w:sz w:val="23"/>
                <w:szCs w:val="23"/>
              </w:rPr>
              <w:t>Provide information or reference to a document containing information on the directorships of the company’s directors in both listed and non-listed companies</w:t>
            </w:r>
          </w:p>
          <w:p w:rsidR="00DF2A84" w:rsidRPr="008575C3" w:rsidRDefault="00DF2A84" w:rsidP="00DF2A84">
            <w:pPr>
              <w:rPr>
                <w:rFonts w:ascii="Century Gothic" w:hAnsi="Century Gothic" w:cs="Calibri"/>
                <w:sz w:val="23"/>
                <w:szCs w:val="23"/>
              </w:rPr>
            </w:pPr>
          </w:p>
        </w:tc>
        <w:tc>
          <w:tcPr>
            <w:tcW w:w="6593" w:type="dxa"/>
            <w:gridSpan w:val="2"/>
          </w:tcPr>
          <w:p w:rsidR="008575C3" w:rsidRPr="008575C3" w:rsidRDefault="008575C3" w:rsidP="00DF2A84">
            <w:pPr>
              <w:rPr>
                <w:rFonts w:ascii="Century Gothic" w:hAnsi="Century Gothic" w:cs="Calibri"/>
                <w:sz w:val="23"/>
                <w:szCs w:val="23"/>
              </w:rPr>
            </w:pPr>
            <w:r w:rsidRPr="008575C3">
              <w:rPr>
                <w:rFonts w:ascii="Century Gothic" w:hAnsi="Century Gothic" w:cs="Calibri"/>
                <w:sz w:val="23"/>
                <w:szCs w:val="23"/>
              </w:rPr>
              <w:t>The Board has no written policy regarding a limit for board seats that a non-executive director can simultaneously hold as most of the non-executive directors do not serve in other publicly-listed companies.</w:t>
            </w:r>
          </w:p>
          <w:p w:rsidR="008575C3" w:rsidRPr="008575C3" w:rsidRDefault="008575C3" w:rsidP="00DF2A84">
            <w:pPr>
              <w:rPr>
                <w:rFonts w:ascii="Century Gothic" w:hAnsi="Century Gothic" w:cs="Calibri"/>
                <w:sz w:val="23"/>
                <w:szCs w:val="23"/>
              </w:rPr>
            </w:pPr>
          </w:p>
          <w:p w:rsidR="00DF2A84" w:rsidRPr="00FE2DF7" w:rsidRDefault="008575C3" w:rsidP="00DF2A84">
            <w:pPr>
              <w:rPr>
                <w:rFonts w:ascii="Century Gothic" w:hAnsi="Century Gothic" w:cs="Calibri"/>
                <w:color w:val="FF0000"/>
                <w:sz w:val="23"/>
                <w:szCs w:val="23"/>
                <w:highlight w:val="yellow"/>
              </w:rPr>
            </w:pPr>
            <w:r w:rsidRPr="008575C3">
              <w:rPr>
                <w:rFonts w:ascii="Century Gothic" w:hAnsi="Century Gothic" w:cs="Calibri"/>
                <w:sz w:val="23"/>
                <w:szCs w:val="23"/>
              </w:rPr>
              <w:t xml:space="preserve">Please refer to Part III, Item 9 of the Annual Report and Item 5, Page 4 of the Information Statement on the directorships of the company’s directors in listed and non-listed companies. </w:t>
            </w:r>
          </w:p>
        </w:tc>
      </w:tr>
      <w:tr w:rsidR="00FE2DF7" w:rsidRPr="00FE2DF7" w:rsidTr="00CF5672">
        <w:tc>
          <w:tcPr>
            <w:tcW w:w="3530" w:type="dxa"/>
            <w:gridSpan w:val="3"/>
            <w:shd w:val="clear" w:color="auto" w:fill="548DD4" w:themeFill="text2" w:themeFillTint="99"/>
          </w:tcPr>
          <w:p w:rsidR="00DF2A84" w:rsidRPr="008575C3" w:rsidRDefault="00DF2A84" w:rsidP="00DF2A84">
            <w:pPr>
              <w:rPr>
                <w:rFonts w:ascii="Century Gothic" w:hAnsi="Century Gothic" w:cs="Calibri"/>
                <w:sz w:val="23"/>
                <w:szCs w:val="23"/>
              </w:rPr>
            </w:pPr>
            <w:r w:rsidRPr="008575C3">
              <w:rPr>
                <w:rFonts w:ascii="Century Gothic" w:hAnsi="Century Gothic" w:cs="Calibri"/>
                <w:sz w:val="23"/>
                <w:szCs w:val="23"/>
              </w:rPr>
              <w:t>Recommendation 4.3</w:t>
            </w:r>
          </w:p>
        </w:tc>
        <w:tc>
          <w:tcPr>
            <w:tcW w:w="1708" w:type="dxa"/>
            <w:shd w:val="clear" w:color="auto" w:fill="548DD4" w:themeFill="text2" w:themeFillTint="99"/>
          </w:tcPr>
          <w:p w:rsidR="00DF2A84" w:rsidRPr="008575C3" w:rsidRDefault="00DF2A84" w:rsidP="00DF2A84">
            <w:pPr>
              <w:rPr>
                <w:rFonts w:ascii="Century Gothic" w:hAnsi="Century Gothic" w:cs="Calibri"/>
                <w:sz w:val="23"/>
                <w:szCs w:val="23"/>
              </w:rPr>
            </w:pPr>
          </w:p>
        </w:tc>
        <w:tc>
          <w:tcPr>
            <w:tcW w:w="3577" w:type="dxa"/>
            <w:gridSpan w:val="3"/>
            <w:shd w:val="clear" w:color="auto" w:fill="548DD4" w:themeFill="text2" w:themeFillTint="99"/>
          </w:tcPr>
          <w:p w:rsidR="00DF2A84" w:rsidRPr="008575C3" w:rsidRDefault="00DF2A84" w:rsidP="00DF2A84">
            <w:pPr>
              <w:rPr>
                <w:rFonts w:ascii="Century Gothic" w:hAnsi="Century Gothic" w:cs="Calibri"/>
                <w:sz w:val="23"/>
                <w:szCs w:val="23"/>
              </w:rPr>
            </w:pPr>
          </w:p>
        </w:tc>
        <w:tc>
          <w:tcPr>
            <w:tcW w:w="6593" w:type="dxa"/>
            <w:gridSpan w:val="2"/>
            <w:shd w:val="clear" w:color="auto" w:fill="548DD4" w:themeFill="text2" w:themeFillTint="99"/>
          </w:tcPr>
          <w:p w:rsidR="00DF2A84" w:rsidRPr="008575C3" w:rsidRDefault="00DF2A84" w:rsidP="00DF2A84">
            <w:pPr>
              <w:rPr>
                <w:rFonts w:ascii="Century Gothic" w:hAnsi="Century Gothic" w:cs="Calibri"/>
                <w:sz w:val="23"/>
                <w:szCs w:val="23"/>
              </w:rPr>
            </w:pPr>
          </w:p>
        </w:tc>
      </w:tr>
      <w:tr w:rsidR="00FE2DF7" w:rsidRPr="00FE2DF7" w:rsidTr="00CF5672">
        <w:tc>
          <w:tcPr>
            <w:tcW w:w="3530" w:type="dxa"/>
            <w:gridSpan w:val="3"/>
          </w:tcPr>
          <w:p w:rsidR="00DF2A84" w:rsidRPr="008575C3" w:rsidRDefault="00DF2A84" w:rsidP="00DF2A84">
            <w:pPr>
              <w:pStyle w:val="ListParagraph"/>
              <w:numPr>
                <w:ilvl w:val="0"/>
                <w:numId w:val="39"/>
              </w:numPr>
              <w:ind w:left="360"/>
              <w:rPr>
                <w:rFonts w:ascii="Century Gothic" w:hAnsi="Century Gothic" w:cs="Calibri"/>
                <w:sz w:val="23"/>
                <w:szCs w:val="23"/>
              </w:rPr>
            </w:pPr>
            <w:r w:rsidRPr="008575C3">
              <w:rPr>
                <w:rFonts w:ascii="Century Gothic" w:hAnsi="Century Gothic" w:cs="Calibri"/>
                <w:sz w:val="23"/>
                <w:szCs w:val="23"/>
              </w:rPr>
              <w:t>The directors notify the company’s board before accepting a directorship in another company.</w:t>
            </w:r>
          </w:p>
        </w:tc>
        <w:tc>
          <w:tcPr>
            <w:tcW w:w="1708" w:type="dxa"/>
          </w:tcPr>
          <w:p w:rsidR="00DF2A84" w:rsidRPr="008575C3" w:rsidRDefault="00DF2A84" w:rsidP="00DF2A84">
            <w:pPr>
              <w:rPr>
                <w:rFonts w:ascii="Century Gothic" w:hAnsi="Century Gothic" w:cs="Calibri"/>
                <w:sz w:val="23"/>
                <w:szCs w:val="23"/>
              </w:rPr>
            </w:pPr>
            <w:r w:rsidRPr="008575C3">
              <w:rPr>
                <w:rFonts w:ascii="Century Gothic" w:hAnsi="Century Gothic" w:cs="Calibri"/>
                <w:sz w:val="23"/>
                <w:szCs w:val="23"/>
              </w:rPr>
              <w:t>COMPLIANT</w:t>
            </w:r>
          </w:p>
        </w:tc>
        <w:tc>
          <w:tcPr>
            <w:tcW w:w="3577" w:type="dxa"/>
            <w:gridSpan w:val="3"/>
          </w:tcPr>
          <w:p w:rsidR="00DF2A84" w:rsidRPr="008575C3" w:rsidRDefault="00DF2A84" w:rsidP="00DF2A84">
            <w:pPr>
              <w:rPr>
                <w:rFonts w:ascii="Century Gothic" w:hAnsi="Century Gothic" w:cs="Calibri"/>
                <w:sz w:val="23"/>
                <w:szCs w:val="23"/>
              </w:rPr>
            </w:pPr>
            <w:r w:rsidRPr="008575C3">
              <w:rPr>
                <w:rFonts w:ascii="Century Gothic" w:hAnsi="Century Gothic" w:cs="Calibri"/>
                <w:sz w:val="23"/>
                <w:szCs w:val="23"/>
              </w:rPr>
              <w:t>Provide copy of written notification to the board or minutes of board meeting wherein the matter was discussed.</w:t>
            </w:r>
          </w:p>
          <w:p w:rsidR="00DF2A84" w:rsidRPr="008575C3" w:rsidRDefault="00DF2A84" w:rsidP="00DF2A84">
            <w:pPr>
              <w:rPr>
                <w:rFonts w:ascii="Century Gothic" w:hAnsi="Century Gothic" w:cs="Calibri"/>
                <w:sz w:val="23"/>
                <w:szCs w:val="23"/>
              </w:rPr>
            </w:pPr>
          </w:p>
        </w:tc>
        <w:tc>
          <w:tcPr>
            <w:tcW w:w="6593" w:type="dxa"/>
            <w:gridSpan w:val="2"/>
          </w:tcPr>
          <w:p w:rsidR="00DF2A84" w:rsidRPr="008575C3" w:rsidRDefault="008575C3" w:rsidP="00DF2A84">
            <w:pPr>
              <w:rPr>
                <w:rFonts w:ascii="Century Gothic" w:hAnsi="Century Gothic" w:cs="Calibri"/>
                <w:sz w:val="23"/>
                <w:szCs w:val="23"/>
              </w:rPr>
            </w:pPr>
            <w:r w:rsidRPr="008575C3">
              <w:rPr>
                <w:rFonts w:ascii="Century Gothic" w:hAnsi="Century Gothic" w:cs="Calibri"/>
                <w:sz w:val="23"/>
                <w:szCs w:val="23"/>
              </w:rPr>
              <w:t>There has been no instance when a director accepted a directorship in another company.  However, directors are aware that they are required to inform the Corporate Secretary when such occasion arises.</w:t>
            </w:r>
          </w:p>
        </w:tc>
      </w:tr>
      <w:tr w:rsidR="00FE2DF7" w:rsidRPr="00FE2DF7" w:rsidTr="00CF5672">
        <w:tc>
          <w:tcPr>
            <w:tcW w:w="3530" w:type="dxa"/>
            <w:gridSpan w:val="3"/>
            <w:shd w:val="clear" w:color="auto" w:fill="548DD4" w:themeFill="text2" w:themeFillTint="99"/>
          </w:tcPr>
          <w:p w:rsidR="00DF2A84" w:rsidRPr="00BF2C85" w:rsidRDefault="00DF2A84" w:rsidP="00DF2A84">
            <w:pPr>
              <w:rPr>
                <w:rFonts w:ascii="Century Gothic" w:hAnsi="Century Gothic" w:cs="Calibri"/>
                <w:sz w:val="23"/>
                <w:szCs w:val="23"/>
              </w:rPr>
            </w:pPr>
            <w:r w:rsidRPr="00BF2C85">
              <w:rPr>
                <w:rFonts w:ascii="Century Gothic" w:hAnsi="Century Gothic" w:cs="Calibri"/>
                <w:sz w:val="23"/>
                <w:szCs w:val="23"/>
              </w:rPr>
              <w:t>Optional: Principle 4</w:t>
            </w:r>
          </w:p>
        </w:tc>
        <w:tc>
          <w:tcPr>
            <w:tcW w:w="1708" w:type="dxa"/>
            <w:shd w:val="clear" w:color="auto" w:fill="548DD4" w:themeFill="text2" w:themeFillTint="99"/>
          </w:tcPr>
          <w:p w:rsidR="00DF2A84" w:rsidRPr="00BF2C85" w:rsidRDefault="00DF2A84" w:rsidP="00DF2A84">
            <w:pPr>
              <w:rPr>
                <w:rFonts w:ascii="Century Gothic" w:hAnsi="Century Gothic" w:cs="Calibri"/>
                <w:sz w:val="23"/>
                <w:szCs w:val="23"/>
              </w:rPr>
            </w:pPr>
          </w:p>
        </w:tc>
        <w:tc>
          <w:tcPr>
            <w:tcW w:w="3577" w:type="dxa"/>
            <w:gridSpan w:val="3"/>
            <w:shd w:val="clear" w:color="auto" w:fill="548DD4" w:themeFill="text2" w:themeFillTint="99"/>
          </w:tcPr>
          <w:p w:rsidR="00DF2A84" w:rsidRPr="00BF2C85" w:rsidRDefault="00DF2A84" w:rsidP="00DF2A84">
            <w:pPr>
              <w:rPr>
                <w:rFonts w:ascii="Century Gothic" w:hAnsi="Century Gothic" w:cs="Calibri"/>
                <w:sz w:val="23"/>
                <w:szCs w:val="23"/>
              </w:rPr>
            </w:pPr>
          </w:p>
        </w:tc>
        <w:tc>
          <w:tcPr>
            <w:tcW w:w="6593" w:type="dxa"/>
            <w:gridSpan w:val="2"/>
            <w:shd w:val="clear" w:color="auto" w:fill="548DD4" w:themeFill="text2" w:themeFillTint="99"/>
          </w:tcPr>
          <w:p w:rsidR="00DF2A84" w:rsidRPr="00BF2C85" w:rsidRDefault="00DF2A84" w:rsidP="00DF2A84">
            <w:pPr>
              <w:rPr>
                <w:rFonts w:ascii="Century Gothic" w:hAnsi="Century Gothic" w:cs="Calibri"/>
                <w:sz w:val="23"/>
                <w:szCs w:val="23"/>
              </w:rPr>
            </w:pPr>
          </w:p>
        </w:tc>
      </w:tr>
      <w:tr w:rsidR="00FE2DF7" w:rsidRPr="00FE2DF7" w:rsidTr="00CF5672">
        <w:tc>
          <w:tcPr>
            <w:tcW w:w="3530" w:type="dxa"/>
            <w:gridSpan w:val="3"/>
          </w:tcPr>
          <w:p w:rsidR="00DF2A84" w:rsidRPr="00BF2C85" w:rsidRDefault="00DF2A84" w:rsidP="00DF2A84">
            <w:pPr>
              <w:pStyle w:val="ListParagraph"/>
              <w:numPr>
                <w:ilvl w:val="0"/>
                <w:numId w:val="40"/>
              </w:numPr>
              <w:ind w:left="360"/>
              <w:rPr>
                <w:rFonts w:ascii="Century Gothic" w:hAnsi="Century Gothic" w:cs="Calibri"/>
                <w:sz w:val="23"/>
                <w:szCs w:val="23"/>
              </w:rPr>
            </w:pPr>
            <w:r w:rsidRPr="00BF2C85">
              <w:rPr>
                <w:rFonts w:ascii="Century Gothic" w:hAnsi="Century Gothic" w:cs="Calibri"/>
                <w:sz w:val="23"/>
                <w:szCs w:val="23"/>
              </w:rPr>
              <w:t>Company does not have any executive directors who serve in more than two boards of listed companies outside of the group.</w:t>
            </w:r>
          </w:p>
          <w:p w:rsidR="00DF2A84" w:rsidRPr="00BF2C85" w:rsidRDefault="00DF2A84" w:rsidP="00DF2A84">
            <w:pPr>
              <w:pStyle w:val="ListParagraph"/>
              <w:ind w:left="360"/>
              <w:rPr>
                <w:rFonts w:ascii="Century Gothic" w:hAnsi="Century Gothic" w:cs="Calibri"/>
                <w:sz w:val="23"/>
                <w:szCs w:val="23"/>
              </w:rPr>
            </w:pPr>
          </w:p>
        </w:tc>
        <w:tc>
          <w:tcPr>
            <w:tcW w:w="1708" w:type="dxa"/>
          </w:tcPr>
          <w:p w:rsidR="00DF2A84" w:rsidRPr="00BF2C85" w:rsidRDefault="00DF2A84" w:rsidP="00DF2A84">
            <w:pPr>
              <w:rPr>
                <w:rFonts w:ascii="Century Gothic" w:hAnsi="Century Gothic" w:cs="Calibri"/>
                <w:sz w:val="23"/>
                <w:szCs w:val="23"/>
              </w:rPr>
            </w:pPr>
          </w:p>
        </w:tc>
        <w:tc>
          <w:tcPr>
            <w:tcW w:w="3577" w:type="dxa"/>
            <w:gridSpan w:val="3"/>
          </w:tcPr>
          <w:p w:rsidR="00DF2A84" w:rsidRPr="00BF2C85" w:rsidRDefault="00DF2A84" w:rsidP="00DF2A84">
            <w:pPr>
              <w:rPr>
                <w:rFonts w:ascii="Century Gothic" w:hAnsi="Century Gothic" w:cs="Calibri"/>
                <w:sz w:val="23"/>
                <w:szCs w:val="23"/>
              </w:rPr>
            </w:pPr>
          </w:p>
        </w:tc>
        <w:tc>
          <w:tcPr>
            <w:tcW w:w="6593" w:type="dxa"/>
            <w:gridSpan w:val="2"/>
          </w:tcPr>
          <w:p w:rsidR="00DF2A84" w:rsidRPr="00BF2C85" w:rsidRDefault="00DF2A84" w:rsidP="00DF2A84">
            <w:pPr>
              <w:rPr>
                <w:rFonts w:ascii="Century Gothic" w:hAnsi="Century Gothic" w:cs="Calibri"/>
                <w:sz w:val="23"/>
                <w:szCs w:val="23"/>
              </w:rPr>
            </w:pPr>
          </w:p>
        </w:tc>
      </w:tr>
      <w:tr w:rsidR="00FE2DF7" w:rsidRPr="00FE2DF7" w:rsidTr="00CF5672">
        <w:tc>
          <w:tcPr>
            <w:tcW w:w="3530" w:type="dxa"/>
            <w:gridSpan w:val="3"/>
          </w:tcPr>
          <w:p w:rsidR="00DF2A84" w:rsidRPr="00BF2C85" w:rsidRDefault="00DF2A84" w:rsidP="00DF2A84">
            <w:pPr>
              <w:pStyle w:val="ListParagraph"/>
              <w:numPr>
                <w:ilvl w:val="0"/>
                <w:numId w:val="40"/>
              </w:numPr>
              <w:ind w:left="360"/>
              <w:rPr>
                <w:rFonts w:ascii="Century Gothic" w:hAnsi="Century Gothic" w:cs="Calibri"/>
                <w:sz w:val="23"/>
                <w:szCs w:val="23"/>
              </w:rPr>
            </w:pPr>
            <w:r w:rsidRPr="00BF2C85">
              <w:rPr>
                <w:rFonts w:ascii="Century Gothic" w:hAnsi="Century Gothic" w:cs="Calibri"/>
                <w:sz w:val="23"/>
                <w:szCs w:val="23"/>
              </w:rPr>
              <w:t>Company schedules board of directors’ meeting before the start of the financial year.</w:t>
            </w:r>
          </w:p>
          <w:p w:rsidR="00DF2A84" w:rsidRPr="00BF2C85" w:rsidRDefault="00DF2A84" w:rsidP="00DF2A84">
            <w:pPr>
              <w:pStyle w:val="ListParagraph"/>
              <w:ind w:left="360"/>
              <w:rPr>
                <w:rFonts w:ascii="Century Gothic" w:hAnsi="Century Gothic" w:cs="Calibri"/>
                <w:sz w:val="23"/>
                <w:szCs w:val="23"/>
              </w:rPr>
            </w:pPr>
          </w:p>
        </w:tc>
        <w:tc>
          <w:tcPr>
            <w:tcW w:w="1708" w:type="dxa"/>
          </w:tcPr>
          <w:p w:rsidR="00DF2A84" w:rsidRPr="00BF2C85" w:rsidRDefault="00DF2A84" w:rsidP="00DF2A84">
            <w:pPr>
              <w:rPr>
                <w:rFonts w:ascii="Century Gothic" w:hAnsi="Century Gothic" w:cs="Calibri"/>
                <w:sz w:val="23"/>
                <w:szCs w:val="23"/>
              </w:rPr>
            </w:pPr>
          </w:p>
        </w:tc>
        <w:tc>
          <w:tcPr>
            <w:tcW w:w="3577" w:type="dxa"/>
            <w:gridSpan w:val="3"/>
          </w:tcPr>
          <w:p w:rsidR="00DF2A84" w:rsidRPr="00BF2C85" w:rsidRDefault="00DF2A84" w:rsidP="00DF2A84">
            <w:pPr>
              <w:rPr>
                <w:rFonts w:ascii="Century Gothic" w:hAnsi="Century Gothic" w:cs="Calibri"/>
                <w:sz w:val="23"/>
                <w:szCs w:val="23"/>
              </w:rPr>
            </w:pPr>
          </w:p>
        </w:tc>
        <w:tc>
          <w:tcPr>
            <w:tcW w:w="6593" w:type="dxa"/>
            <w:gridSpan w:val="2"/>
          </w:tcPr>
          <w:p w:rsidR="00DF2A84" w:rsidRPr="00BF2C85" w:rsidRDefault="00DF2A84" w:rsidP="00DF2A84">
            <w:pPr>
              <w:rPr>
                <w:rFonts w:ascii="Century Gothic" w:hAnsi="Century Gothic" w:cs="Calibri"/>
                <w:sz w:val="23"/>
                <w:szCs w:val="23"/>
              </w:rPr>
            </w:pPr>
          </w:p>
        </w:tc>
      </w:tr>
      <w:tr w:rsidR="00FE2DF7" w:rsidRPr="00FE2DF7" w:rsidTr="00CF5672">
        <w:tc>
          <w:tcPr>
            <w:tcW w:w="3530" w:type="dxa"/>
            <w:gridSpan w:val="3"/>
          </w:tcPr>
          <w:p w:rsidR="00DF2A84" w:rsidRPr="00BF2C85" w:rsidRDefault="00DF2A84" w:rsidP="00DF2A84">
            <w:pPr>
              <w:pStyle w:val="ListParagraph"/>
              <w:numPr>
                <w:ilvl w:val="0"/>
                <w:numId w:val="40"/>
              </w:numPr>
              <w:ind w:left="360"/>
              <w:rPr>
                <w:rFonts w:ascii="Century Gothic" w:hAnsi="Century Gothic" w:cs="Calibri"/>
                <w:sz w:val="23"/>
                <w:szCs w:val="23"/>
              </w:rPr>
            </w:pPr>
            <w:r w:rsidRPr="00BF2C85">
              <w:rPr>
                <w:rFonts w:ascii="Century Gothic" w:hAnsi="Century Gothic" w:cs="Calibri"/>
                <w:sz w:val="23"/>
                <w:szCs w:val="23"/>
              </w:rPr>
              <w:t>Board of directors meet at last six times during the year.</w:t>
            </w:r>
          </w:p>
          <w:p w:rsidR="00DF2A84" w:rsidRPr="00BF2C85" w:rsidRDefault="00DF2A84" w:rsidP="00DF2A84">
            <w:pPr>
              <w:pStyle w:val="ListParagraph"/>
              <w:ind w:left="360"/>
              <w:rPr>
                <w:rFonts w:ascii="Century Gothic" w:hAnsi="Century Gothic" w:cs="Calibri"/>
                <w:sz w:val="23"/>
                <w:szCs w:val="23"/>
              </w:rPr>
            </w:pPr>
          </w:p>
        </w:tc>
        <w:tc>
          <w:tcPr>
            <w:tcW w:w="1708" w:type="dxa"/>
          </w:tcPr>
          <w:p w:rsidR="00DF2A84" w:rsidRPr="00BF2C85" w:rsidRDefault="00DF2A84" w:rsidP="00DF2A84">
            <w:pPr>
              <w:rPr>
                <w:rFonts w:ascii="Century Gothic" w:hAnsi="Century Gothic" w:cs="Calibri"/>
                <w:sz w:val="23"/>
                <w:szCs w:val="23"/>
              </w:rPr>
            </w:pPr>
          </w:p>
        </w:tc>
        <w:tc>
          <w:tcPr>
            <w:tcW w:w="3577" w:type="dxa"/>
            <w:gridSpan w:val="3"/>
          </w:tcPr>
          <w:p w:rsidR="00DF2A84" w:rsidRPr="00BF2C85" w:rsidRDefault="00DF2A84" w:rsidP="00DF2A84">
            <w:pPr>
              <w:rPr>
                <w:rFonts w:ascii="Century Gothic" w:hAnsi="Century Gothic" w:cs="Calibri"/>
                <w:sz w:val="23"/>
                <w:szCs w:val="23"/>
              </w:rPr>
            </w:pPr>
            <w:r w:rsidRPr="00BF2C85">
              <w:rPr>
                <w:rFonts w:ascii="Century Gothic" w:hAnsi="Century Gothic" w:cs="Calibri"/>
                <w:sz w:val="23"/>
                <w:szCs w:val="23"/>
              </w:rPr>
              <w:t>Indicate the number of board meetings during the year and provide proof</w:t>
            </w:r>
          </w:p>
          <w:p w:rsidR="00DF2A84" w:rsidRPr="00BF2C85" w:rsidRDefault="00DF2A84" w:rsidP="00DF2A84">
            <w:pPr>
              <w:rPr>
                <w:rFonts w:ascii="Century Gothic" w:hAnsi="Century Gothic" w:cs="Calibri"/>
                <w:sz w:val="23"/>
                <w:szCs w:val="23"/>
              </w:rPr>
            </w:pPr>
          </w:p>
        </w:tc>
        <w:tc>
          <w:tcPr>
            <w:tcW w:w="6593" w:type="dxa"/>
            <w:gridSpan w:val="2"/>
          </w:tcPr>
          <w:p w:rsidR="00DF2A84" w:rsidRPr="00BF2C85" w:rsidRDefault="00DF2A84" w:rsidP="00DF2A84">
            <w:pPr>
              <w:rPr>
                <w:rFonts w:ascii="Century Gothic" w:hAnsi="Century Gothic" w:cs="Calibri"/>
                <w:sz w:val="23"/>
                <w:szCs w:val="23"/>
              </w:rPr>
            </w:pPr>
          </w:p>
        </w:tc>
      </w:tr>
      <w:tr w:rsidR="00FE2DF7" w:rsidRPr="00FE2DF7" w:rsidTr="00CF5672">
        <w:tc>
          <w:tcPr>
            <w:tcW w:w="3530" w:type="dxa"/>
            <w:gridSpan w:val="3"/>
          </w:tcPr>
          <w:p w:rsidR="00DF2A84" w:rsidRPr="00BF2C85" w:rsidRDefault="00DF2A84" w:rsidP="00DF2A84">
            <w:pPr>
              <w:pStyle w:val="ListParagraph"/>
              <w:numPr>
                <w:ilvl w:val="0"/>
                <w:numId w:val="40"/>
              </w:numPr>
              <w:ind w:left="360"/>
              <w:rPr>
                <w:rFonts w:ascii="Century Gothic" w:hAnsi="Century Gothic" w:cs="Calibri"/>
                <w:sz w:val="23"/>
                <w:szCs w:val="23"/>
              </w:rPr>
            </w:pPr>
            <w:r w:rsidRPr="00BF2C85">
              <w:rPr>
                <w:rFonts w:ascii="Century Gothic" w:hAnsi="Century Gothic" w:cs="Calibri"/>
                <w:sz w:val="23"/>
                <w:szCs w:val="23"/>
              </w:rPr>
              <w:t>Company requires as minimum quorum of at least 2/3 for board decisions.</w:t>
            </w:r>
          </w:p>
          <w:p w:rsidR="00DF2A84" w:rsidRPr="00BF2C85" w:rsidRDefault="00DF2A84" w:rsidP="00DF2A84">
            <w:pPr>
              <w:pStyle w:val="ListParagraph"/>
              <w:ind w:left="360"/>
              <w:rPr>
                <w:rFonts w:ascii="Century Gothic" w:hAnsi="Century Gothic" w:cs="Calibri"/>
                <w:sz w:val="23"/>
                <w:szCs w:val="23"/>
              </w:rPr>
            </w:pPr>
          </w:p>
        </w:tc>
        <w:tc>
          <w:tcPr>
            <w:tcW w:w="1708" w:type="dxa"/>
          </w:tcPr>
          <w:p w:rsidR="00DF2A84" w:rsidRPr="00BF2C85" w:rsidRDefault="00DF2A84" w:rsidP="00DF2A84">
            <w:pPr>
              <w:rPr>
                <w:rFonts w:ascii="Century Gothic" w:hAnsi="Century Gothic" w:cs="Calibri"/>
                <w:sz w:val="23"/>
                <w:szCs w:val="23"/>
              </w:rPr>
            </w:pPr>
          </w:p>
        </w:tc>
        <w:tc>
          <w:tcPr>
            <w:tcW w:w="3577" w:type="dxa"/>
            <w:gridSpan w:val="3"/>
          </w:tcPr>
          <w:p w:rsidR="00DF2A84" w:rsidRPr="00BF2C85" w:rsidRDefault="00DF2A84" w:rsidP="00DF2A84">
            <w:pPr>
              <w:rPr>
                <w:rFonts w:ascii="Century Gothic" w:hAnsi="Century Gothic" w:cs="Calibri"/>
                <w:sz w:val="23"/>
                <w:szCs w:val="23"/>
              </w:rPr>
            </w:pPr>
            <w:r w:rsidRPr="00BF2C85">
              <w:rPr>
                <w:rFonts w:ascii="Century Gothic" w:hAnsi="Century Gothic" w:cs="Calibri"/>
                <w:sz w:val="23"/>
                <w:szCs w:val="23"/>
              </w:rPr>
              <w:t>Indicate the required minimum quorum for board decisions</w:t>
            </w:r>
          </w:p>
        </w:tc>
        <w:tc>
          <w:tcPr>
            <w:tcW w:w="6593" w:type="dxa"/>
            <w:gridSpan w:val="2"/>
          </w:tcPr>
          <w:p w:rsidR="00DF2A84" w:rsidRPr="00BF2C85" w:rsidRDefault="00DF2A84" w:rsidP="00DF2A84">
            <w:pPr>
              <w:rPr>
                <w:rFonts w:ascii="Century Gothic" w:hAnsi="Century Gothic" w:cs="Calibri"/>
                <w:sz w:val="23"/>
                <w:szCs w:val="23"/>
              </w:rPr>
            </w:pPr>
          </w:p>
        </w:tc>
      </w:tr>
      <w:tr w:rsidR="00FE2DF7" w:rsidRPr="00FE2DF7" w:rsidTr="00CF5672">
        <w:tc>
          <w:tcPr>
            <w:tcW w:w="3530" w:type="dxa"/>
            <w:gridSpan w:val="3"/>
            <w:shd w:val="clear" w:color="auto" w:fill="1F497D" w:themeFill="text2"/>
          </w:tcPr>
          <w:p w:rsidR="00DF2A84" w:rsidRPr="003C47B3" w:rsidRDefault="00DF2A84" w:rsidP="00DF2A84">
            <w:pPr>
              <w:pStyle w:val="ListParagraph"/>
              <w:ind w:left="360"/>
              <w:rPr>
                <w:rFonts w:ascii="Century Gothic" w:hAnsi="Century Gothic" w:cs="Calibri"/>
                <w:sz w:val="23"/>
                <w:szCs w:val="23"/>
                <w:highlight w:val="yellow"/>
              </w:rPr>
            </w:pPr>
          </w:p>
        </w:tc>
        <w:tc>
          <w:tcPr>
            <w:tcW w:w="1708" w:type="dxa"/>
            <w:shd w:val="clear" w:color="auto" w:fill="1F497D" w:themeFill="text2"/>
          </w:tcPr>
          <w:p w:rsidR="00DF2A84" w:rsidRPr="003C47B3" w:rsidRDefault="00DF2A84" w:rsidP="00DF2A84">
            <w:pPr>
              <w:rPr>
                <w:rFonts w:ascii="Century Gothic" w:hAnsi="Century Gothic" w:cs="Calibri"/>
                <w:sz w:val="23"/>
                <w:szCs w:val="23"/>
                <w:highlight w:val="yellow"/>
              </w:rPr>
            </w:pPr>
          </w:p>
        </w:tc>
        <w:tc>
          <w:tcPr>
            <w:tcW w:w="3577" w:type="dxa"/>
            <w:gridSpan w:val="3"/>
            <w:shd w:val="clear" w:color="auto" w:fill="1F497D" w:themeFill="text2"/>
          </w:tcPr>
          <w:p w:rsidR="00DF2A84" w:rsidRPr="003C47B3" w:rsidRDefault="00DF2A84" w:rsidP="00DF2A84">
            <w:pPr>
              <w:rPr>
                <w:rFonts w:ascii="Century Gothic" w:hAnsi="Century Gothic" w:cs="Calibri"/>
                <w:sz w:val="23"/>
                <w:szCs w:val="23"/>
              </w:rPr>
            </w:pPr>
          </w:p>
        </w:tc>
        <w:tc>
          <w:tcPr>
            <w:tcW w:w="6593" w:type="dxa"/>
            <w:gridSpan w:val="2"/>
            <w:shd w:val="clear" w:color="auto" w:fill="1F497D" w:themeFill="text2"/>
          </w:tcPr>
          <w:p w:rsidR="00DF2A84" w:rsidRPr="003C47B3" w:rsidRDefault="00DF2A84" w:rsidP="00DF2A84">
            <w:pPr>
              <w:rPr>
                <w:rFonts w:ascii="Century Gothic" w:hAnsi="Century Gothic" w:cs="Calibri"/>
                <w:sz w:val="23"/>
                <w:szCs w:val="23"/>
              </w:rPr>
            </w:pPr>
          </w:p>
        </w:tc>
      </w:tr>
      <w:tr w:rsidR="00FE2DF7" w:rsidRPr="00FE2DF7" w:rsidTr="00333FBC">
        <w:tc>
          <w:tcPr>
            <w:tcW w:w="15408" w:type="dxa"/>
            <w:gridSpan w:val="9"/>
          </w:tcPr>
          <w:p w:rsidR="00DF2A84" w:rsidRPr="003C47B3" w:rsidRDefault="00DF2A84" w:rsidP="00DF2A84">
            <w:pPr>
              <w:ind w:left="360"/>
              <w:rPr>
                <w:rFonts w:ascii="Century Gothic" w:hAnsi="Century Gothic" w:cs="Calibri"/>
                <w:sz w:val="23"/>
                <w:szCs w:val="23"/>
              </w:rPr>
            </w:pPr>
            <w:r w:rsidRPr="003C47B3">
              <w:rPr>
                <w:rFonts w:ascii="Century Gothic" w:hAnsi="Century Gothic" w:cs="Calibri"/>
                <w:b/>
                <w:sz w:val="23"/>
                <w:szCs w:val="23"/>
              </w:rPr>
              <w:t>Principle 5:</w:t>
            </w:r>
            <w:r w:rsidRPr="003C47B3">
              <w:rPr>
                <w:rFonts w:ascii="Century Gothic" w:hAnsi="Century Gothic" w:cs="Calibri"/>
                <w:sz w:val="23"/>
                <w:szCs w:val="23"/>
              </w:rPr>
              <w:t xml:space="preserve">  The board should endeavor to exercise an objective and independent judgment on all corporate affairs.</w:t>
            </w:r>
          </w:p>
        </w:tc>
      </w:tr>
      <w:tr w:rsidR="00FE2DF7" w:rsidRPr="00FE2DF7" w:rsidTr="00CF5672">
        <w:tc>
          <w:tcPr>
            <w:tcW w:w="3530" w:type="dxa"/>
            <w:gridSpan w:val="3"/>
            <w:shd w:val="clear" w:color="auto" w:fill="548DD4" w:themeFill="text2" w:themeFillTint="99"/>
          </w:tcPr>
          <w:p w:rsidR="00DF2A84" w:rsidRPr="003C47B3" w:rsidRDefault="00DF2A84" w:rsidP="00DF2A84">
            <w:pPr>
              <w:rPr>
                <w:rFonts w:ascii="Century Gothic" w:hAnsi="Century Gothic" w:cs="Calibri"/>
                <w:sz w:val="23"/>
                <w:szCs w:val="23"/>
              </w:rPr>
            </w:pPr>
            <w:r w:rsidRPr="003C47B3">
              <w:rPr>
                <w:rFonts w:ascii="Century Gothic" w:hAnsi="Century Gothic" w:cs="Calibri"/>
                <w:sz w:val="23"/>
                <w:szCs w:val="23"/>
              </w:rPr>
              <w:t>Recommendation 5.1</w:t>
            </w:r>
          </w:p>
        </w:tc>
        <w:tc>
          <w:tcPr>
            <w:tcW w:w="1708" w:type="dxa"/>
            <w:shd w:val="clear" w:color="auto" w:fill="548DD4" w:themeFill="text2" w:themeFillTint="99"/>
          </w:tcPr>
          <w:p w:rsidR="00DF2A84" w:rsidRPr="003C47B3" w:rsidRDefault="00DF2A84" w:rsidP="00DF2A84">
            <w:pPr>
              <w:rPr>
                <w:rFonts w:ascii="Century Gothic" w:hAnsi="Century Gothic" w:cs="Calibri"/>
                <w:sz w:val="23"/>
                <w:szCs w:val="23"/>
              </w:rPr>
            </w:pPr>
          </w:p>
        </w:tc>
        <w:tc>
          <w:tcPr>
            <w:tcW w:w="3577" w:type="dxa"/>
            <w:gridSpan w:val="3"/>
            <w:shd w:val="clear" w:color="auto" w:fill="548DD4" w:themeFill="text2" w:themeFillTint="99"/>
          </w:tcPr>
          <w:p w:rsidR="00DF2A84" w:rsidRPr="003C47B3" w:rsidRDefault="00DF2A84" w:rsidP="00DF2A84">
            <w:pPr>
              <w:rPr>
                <w:rFonts w:ascii="Century Gothic" w:hAnsi="Century Gothic" w:cs="Calibri"/>
                <w:sz w:val="23"/>
                <w:szCs w:val="23"/>
              </w:rPr>
            </w:pPr>
          </w:p>
        </w:tc>
        <w:tc>
          <w:tcPr>
            <w:tcW w:w="6593" w:type="dxa"/>
            <w:gridSpan w:val="2"/>
            <w:shd w:val="clear" w:color="auto" w:fill="548DD4" w:themeFill="text2" w:themeFillTint="99"/>
          </w:tcPr>
          <w:p w:rsidR="00DF2A84" w:rsidRPr="003C47B3" w:rsidRDefault="00DF2A84" w:rsidP="00DF2A84">
            <w:pPr>
              <w:rPr>
                <w:rFonts w:ascii="Century Gothic" w:hAnsi="Century Gothic" w:cs="Calibri"/>
                <w:sz w:val="23"/>
                <w:szCs w:val="23"/>
              </w:rPr>
            </w:pPr>
          </w:p>
        </w:tc>
      </w:tr>
      <w:tr w:rsidR="00FE2DF7" w:rsidRPr="00FE2DF7" w:rsidTr="00CF5672">
        <w:tc>
          <w:tcPr>
            <w:tcW w:w="3530" w:type="dxa"/>
            <w:gridSpan w:val="3"/>
          </w:tcPr>
          <w:p w:rsidR="00DF2A84" w:rsidRPr="003C47B3" w:rsidRDefault="00DF2A84" w:rsidP="00DF2A84">
            <w:pPr>
              <w:pStyle w:val="ListParagraph"/>
              <w:numPr>
                <w:ilvl w:val="0"/>
                <w:numId w:val="41"/>
              </w:numPr>
              <w:ind w:left="360"/>
              <w:rPr>
                <w:rFonts w:ascii="Century Gothic" w:hAnsi="Century Gothic" w:cs="Calibri"/>
                <w:sz w:val="23"/>
                <w:szCs w:val="23"/>
              </w:rPr>
            </w:pPr>
            <w:r w:rsidRPr="003C47B3">
              <w:rPr>
                <w:rFonts w:ascii="Century Gothic" w:hAnsi="Century Gothic" w:cs="Calibri"/>
                <w:sz w:val="23"/>
                <w:szCs w:val="23"/>
              </w:rPr>
              <w:t>The Board has at least 3 independent directors or such number as to constitute one-third of the board, whichever is higher.</w:t>
            </w:r>
          </w:p>
        </w:tc>
        <w:tc>
          <w:tcPr>
            <w:tcW w:w="1708" w:type="dxa"/>
          </w:tcPr>
          <w:p w:rsidR="00DF2A84" w:rsidRPr="003C47B3" w:rsidRDefault="00DF2A84" w:rsidP="00DF2A84">
            <w:pPr>
              <w:rPr>
                <w:rFonts w:ascii="Century Gothic" w:hAnsi="Century Gothic" w:cs="Calibri"/>
                <w:sz w:val="23"/>
                <w:szCs w:val="23"/>
              </w:rPr>
            </w:pPr>
            <w:r w:rsidRPr="003C47B3">
              <w:rPr>
                <w:rFonts w:ascii="Century Gothic" w:hAnsi="Century Gothic" w:cs="Calibri"/>
                <w:sz w:val="23"/>
                <w:szCs w:val="23"/>
              </w:rPr>
              <w:t>COMPLIANT</w:t>
            </w:r>
          </w:p>
        </w:tc>
        <w:tc>
          <w:tcPr>
            <w:tcW w:w="3577" w:type="dxa"/>
            <w:gridSpan w:val="3"/>
          </w:tcPr>
          <w:p w:rsidR="00DF2A84" w:rsidRPr="003C47B3" w:rsidRDefault="00DF2A84" w:rsidP="00DF2A84">
            <w:pPr>
              <w:rPr>
                <w:rFonts w:ascii="Century Gothic" w:hAnsi="Century Gothic" w:cs="Calibri"/>
                <w:sz w:val="23"/>
                <w:szCs w:val="23"/>
              </w:rPr>
            </w:pPr>
            <w:r w:rsidRPr="003C47B3">
              <w:rPr>
                <w:rFonts w:ascii="Century Gothic" w:hAnsi="Century Gothic" w:cs="Calibri"/>
                <w:sz w:val="23"/>
                <w:szCs w:val="23"/>
              </w:rPr>
              <w:t>Provide information or link/reference to a document containing information on the number of independent directors in the board</w:t>
            </w:r>
          </w:p>
          <w:p w:rsidR="00DF2A84" w:rsidRPr="003C47B3" w:rsidRDefault="00DF2A84" w:rsidP="00DF2A84">
            <w:pPr>
              <w:rPr>
                <w:rFonts w:ascii="Century Gothic" w:hAnsi="Century Gothic" w:cs="Calibri"/>
                <w:sz w:val="23"/>
                <w:szCs w:val="23"/>
              </w:rPr>
            </w:pPr>
          </w:p>
        </w:tc>
        <w:tc>
          <w:tcPr>
            <w:tcW w:w="6593" w:type="dxa"/>
            <w:gridSpan w:val="2"/>
          </w:tcPr>
          <w:p w:rsidR="00DF2A84" w:rsidRPr="003C47B3" w:rsidRDefault="00D20825" w:rsidP="00DF2A84">
            <w:pPr>
              <w:rPr>
                <w:rFonts w:ascii="Century Gothic" w:hAnsi="Century Gothic" w:cs="Calibri"/>
                <w:sz w:val="23"/>
                <w:szCs w:val="23"/>
              </w:rPr>
            </w:pPr>
            <w:r w:rsidRPr="003C47B3">
              <w:rPr>
                <w:rFonts w:ascii="Century Gothic" w:hAnsi="Century Gothic" w:cs="Calibri"/>
                <w:sz w:val="23"/>
                <w:szCs w:val="23"/>
              </w:rPr>
              <w:t xml:space="preserve">Please refer to SEC Form 17-C that reported the results of the ASM on November </w:t>
            </w:r>
            <w:r w:rsidR="00F818A0">
              <w:rPr>
                <w:rFonts w:ascii="Century Gothic" w:hAnsi="Century Gothic" w:cs="Calibri"/>
                <w:sz w:val="23"/>
                <w:szCs w:val="23"/>
              </w:rPr>
              <w:t>20</w:t>
            </w:r>
            <w:r w:rsidRPr="003C47B3">
              <w:rPr>
                <w:rFonts w:ascii="Century Gothic" w:hAnsi="Century Gothic" w:cs="Calibri"/>
                <w:sz w:val="23"/>
                <w:szCs w:val="23"/>
              </w:rPr>
              <w:t>, 2017 where 3 independent directors were elected.</w:t>
            </w:r>
          </w:p>
        </w:tc>
      </w:tr>
      <w:tr w:rsidR="00FE2DF7" w:rsidRPr="00FE2DF7" w:rsidTr="00CF5672">
        <w:tc>
          <w:tcPr>
            <w:tcW w:w="3530" w:type="dxa"/>
            <w:gridSpan w:val="3"/>
            <w:shd w:val="clear" w:color="auto" w:fill="548DD4" w:themeFill="text2" w:themeFillTint="99"/>
          </w:tcPr>
          <w:p w:rsidR="00DF2A84" w:rsidRPr="003C47B3" w:rsidRDefault="00DF2A84" w:rsidP="00DF2A84">
            <w:pPr>
              <w:rPr>
                <w:rFonts w:ascii="Century Gothic" w:hAnsi="Century Gothic" w:cs="Calibri"/>
                <w:sz w:val="23"/>
                <w:szCs w:val="23"/>
              </w:rPr>
            </w:pPr>
            <w:r w:rsidRPr="003C47B3">
              <w:rPr>
                <w:rFonts w:ascii="Century Gothic" w:hAnsi="Century Gothic" w:cs="Calibri"/>
                <w:sz w:val="23"/>
                <w:szCs w:val="23"/>
              </w:rPr>
              <w:t>Recommendation 5.2</w:t>
            </w:r>
          </w:p>
        </w:tc>
        <w:tc>
          <w:tcPr>
            <w:tcW w:w="1708" w:type="dxa"/>
            <w:shd w:val="clear" w:color="auto" w:fill="548DD4" w:themeFill="text2" w:themeFillTint="99"/>
          </w:tcPr>
          <w:p w:rsidR="00DF2A84" w:rsidRPr="003C47B3" w:rsidRDefault="00DF2A84" w:rsidP="00DF2A84">
            <w:pPr>
              <w:rPr>
                <w:rFonts w:ascii="Century Gothic" w:hAnsi="Century Gothic" w:cs="Calibri"/>
                <w:sz w:val="23"/>
                <w:szCs w:val="23"/>
              </w:rPr>
            </w:pPr>
          </w:p>
        </w:tc>
        <w:tc>
          <w:tcPr>
            <w:tcW w:w="3577" w:type="dxa"/>
            <w:gridSpan w:val="3"/>
            <w:shd w:val="clear" w:color="auto" w:fill="548DD4" w:themeFill="text2" w:themeFillTint="99"/>
          </w:tcPr>
          <w:p w:rsidR="00DF2A84" w:rsidRPr="003C47B3" w:rsidRDefault="00DF2A84" w:rsidP="00DF2A84">
            <w:pPr>
              <w:rPr>
                <w:rFonts w:ascii="Century Gothic" w:hAnsi="Century Gothic" w:cs="Calibri"/>
                <w:sz w:val="23"/>
                <w:szCs w:val="23"/>
              </w:rPr>
            </w:pPr>
          </w:p>
        </w:tc>
        <w:tc>
          <w:tcPr>
            <w:tcW w:w="6593" w:type="dxa"/>
            <w:gridSpan w:val="2"/>
            <w:shd w:val="clear" w:color="auto" w:fill="548DD4" w:themeFill="text2" w:themeFillTint="99"/>
          </w:tcPr>
          <w:p w:rsidR="00DF2A84" w:rsidRPr="003C47B3" w:rsidRDefault="00DF2A84" w:rsidP="00DF2A84">
            <w:pPr>
              <w:rPr>
                <w:rFonts w:ascii="Century Gothic" w:hAnsi="Century Gothic" w:cs="Calibri"/>
                <w:sz w:val="23"/>
                <w:szCs w:val="23"/>
              </w:rPr>
            </w:pPr>
          </w:p>
        </w:tc>
      </w:tr>
      <w:tr w:rsidR="00FE2DF7" w:rsidRPr="00FE2DF7" w:rsidTr="00CF5672">
        <w:tc>
          <w:tcPr>
            <w:tcW w:w="3530" w:type="dxa"/>
            <w:gridSpan w:val="3"/>
          </w:tcPr>
          <w:p w:rsidR="00DF2A84" w:rsidRPr="003C47B3" w:rsidRDefault="00DF2A84" w:rsidP="00DF2A84">
            <w:pPr>
              <w:pStyle w:val="ListParagraph"/>
              <w:numPr>
                <w:ilvl w:val="0"/>
                <w:numId w:val="42"/>
              </w:numPr>
              <w:ind w:left="360"/>
              <w:rPr>
                <w:rFonts w:ascii="Century Gothic" w:hAnsi="Century Gothic" w:cs="Calibri"/>
                <w:sz w:val="23"/>
                <w:szCs w:val="23"/>
              </w:rPr>
            </w:pPr>
            <w:r w:rsidRPr="003C47B3">
              <w:rPr>
                <w:rFonts w:ascii="Century Gothic" w:hAnsi="Century Gothic" w:cs="Calibri"/>
                <w:sz w:val="23"/>
                <w:szCs w:val="23"/>
              </w:rPr>
              <w:t>The independent directors possess all the qualifications and none of the disqualifications to hold the positions</w:t>
            </w:r>
          </w:p>
        </w:tc>
        <w:tc>
          <w:tcPr>
            <w:tcW w:w="1708" w:type="dxa"/>
          </w:tcPr>
          <w:p w:rsidR="00DF2A84" w:rsidRPr="003C47B3" w:rsidRDefault="00DF2A84" w:rsidP="00DF2A84">
            <w:pPr>
              <w:rPr>
                <w:rFonts w:ascii="Century Gothic" w:hAnsi="Century Gothic" w:cs="Calibri"/>
                <w:sz w:val="23"/>
                <w:szCs w:val="23"/>
              </w:rPr>
            </w:pPr>
            <w:r w:rsidRPr="003C47B3">
              <w:rPr>
                <w:rFonts w:ascii="Century Gothic" w:hAnsi="Century Gothic" w:cs="Calibri"/>
                <w:sz w:val="23"/>
                <w:szCs w:val="23"/>
              </w:rPr>
              <w:t>COMPLIANT</w:t>
            </w:r>
          </w:p>
        </w:tc>
        <w:tc>
          <w:tcPr>
            <w:tcW w:w="3577" w:type="dxa"/>
            <w:gridSpan w:val="3"/>
          </w:tcPr>
          <w:p w:rsidR="00DF2A84" w:rsidRPr="003C47B3" w:rsidRDefault="00DF2A84" w:rsidP="00DF2A84">
            <w:pPr>
              <w:rPr>
                <w:rFonts w:ascii="Century Gothic" w:hAnsi="Century Gothic" w:cs="Calibri"/>
                <w:sz w:val="23"/>
                <w:szCs w:val="23"/>
              </w:rPr>
            </w:pPr>
            <w:r w:rsidRPr="003C47B3">
              <w:rPr>
                <w:rFonts w:ascii="Century Gothic" w:hAnsi="Century Gothic" w:cs="Calibri"/>
                <w:sz w:val="23"/>
                <w:szCs w:val="23"/>
              </w:rPr>
              <w:t>Provide information or link/reference to a document containing information on the qualifications of the independent directors.</w:t>
            </w:r>
          </w:p>
          <w:p w:rsidR="00DF2A84" w:rsidRPr="003C47B3" w:rsidRDefault="00DF2A84" w:rsidP="00DF2A84">
            <w:pPr>
              <w:rPr>
                <w:rFonts w:ascii="Century Gothic" w:hAnsi="Century Gothic" w:cs="Calibri"/>
                <w:sz w:val="23"/>
                <w:szCs w:val="23"/>
              </w:rPr>
            </w:pPr>
          </w:p>
        </w:tc>
        <w:tc>
          <w:tcPr>
            <w:tcW w:w="6593" w:type="dxa"/>
            <w:gridSpan w:val="2"/>
          </w:tcPr>
          <w:p w:rsidR="00DF2A84" w:rsidRPr="003C47B3" w:rsidRDefault="00D20825" w:rsidP="00DF2A84">
            <w:pPr>
              <w:rPr>
                <w:rFonts w:ascii="Century Gothic" w:hAnsi="Century Gothic" w:cs="Calibri"/>
                <w:sz w:val="23"/>
                <w:szCs w:val="23"/>
              </w:rPr>
            </w:pPr>
            <w:r w:rsidRPr="008575C3">
              <w:rPr>
                <w:rFonts w:ascii="Century Gothic" w:hAnsi="Century Gothic" w:cs="Calibri"/>
                <w:sz w:val="23"/>
                <w:szCs w:val="23"/>
              </w:rPr>
              <w:t xml:space="preserve">Please refer to </w:t>
            </w:r>
            <w:r w:rsidR="008575C3" w:rsidRPr="008575C3">
              <w:rPr>
                <w:rFonts w:ascii="Century Gothic" w:hAnsi="Century Gothic" w:cs="Calibri"/>
                <w:sz w:val="23"/>
                <w:szCs w:val="23"/>
              </w:rPr>
              <w:t>Part III, Item 9</w:t>
            </w:r>
            <w:r w:rsidRPr="008575C3">
              <w:rPr>
                <w:rFonts w:ascii="Century Gothic" w:hAnsi="Century Gothic" w:cs="Calibri"/>
                <w:sz w:val="23"/>
                <w:szCs w:val="23"/>
              </w:rPr>
              <w:t xml:space="preserve"> of the Annual Report and </w:t>
            </w:r>
            <w:r w:rsidR="008575C3" w:rsidRPr="008575C3">
              <w:rPr>
                <w:rFonts w:ascii="Century Gothic" w:hAnsi="Century Gothic" w:cs="Calibri"/>
                <w:sz w:val="23"/>
                <w:szCs w:val="23"/>
              </w:rPr>
              <w:t>Item 5, P</w:t>
            </w:r>
            <w:r w:rsidRPr="008575C3">
              <w:rPr>
                <w:rFonts w:ascii="Century Gothic" w:hAnsi="Century Gothic" w:cs="Calibri"/>
                <w:sz w:val="23"/>
                <w:szCs w:val="23"/>
              </w:rPr>
              <w:t>age 4 of the Information Statement that contains information on the qualifications of the independent directors.</w:t>
            </w:r>
          </w:p>
        </w:tc>
      </w:tr>
      <w:tr w:rsidR="00FE2DF7" w:rsidRPr="00FE2DF7" w:rsidTr="00CF5672">
        <w:tc>
          <w:tcPr>
            <w:tcW w:w="3530" w:type="dxa"/>
            <w:gridSpan w:val="3"/>
            <w:shd w:val="clear" w:color="auto" w:fill="548DD4" w:themeFill="text2" w:themeFillTint="99"/>
          </w:tcPr>
          <w:p w:rsidR="00DF2A84" w:rsidRPr="003C47B3" w:rsidRDefault="00DF2A84" w:rsidP="00DF2A84">
            <w:pPr>
              <w:rPr>
                <w:rFonts w:ascii="Century Gothic" w:hAnsi="Century Gothic" w:cs="Calibri"/>
                <w:sz w:val="23"/>
                <w:szCs w:val="23"/>
              </w:rPr>
            </w:pPr>
            <w:r w:rsidRPr="003C47B3">
              <w:rPr>
                <w:rFonts w:ascii="Century Gothic" w:hAnsi="Century Gothic" w:cs="Calibri"/>
                <w:sz w:val="23"/>
                <w:szCs w:val="23"/>
              </w:rPr>
              <w:t>Supplement to Recommendation 5.2</w:t>
            </w:r>
          </w:p>
        </w:tc>
        <w:tc>
          <w:tcPr>
            <w:tcW w:w="1708" w:type="dxa"/>
            <w:shd w:val="clear" w:color="auto" w:fill="548DD4" w:themeFill="text2" w:themeFillTint="99"/>
          </w:tcPr>
          <w:p w:rsidR="00DF2A84" w:rsidRPr="003C47B3" w:rsidRDefault="00DF2A84" w:rsidP="00DF2A84">
            <w:pPr>
              <w:rPr>
                <w:rFonts w:ascii="Century Gothic" w:hAnsi="Century Gothic" w:cs="Calibri"/>
                <w:sz w:val="23"/>
                <w:szCs w:val="23"/>
              </w:rPr>
            </w:pPr>
          </w:p>
        </w:tc>
        <w:tc>
          <w:tcPr>
            <w:tcW w:w="3577" w:type="dxa"/>
            <w:gridSpan w:val="3"/>
            <w:shd w:val="clear" w:color="auto" w:fill="548DD4" w:themeFill="text2" w:themeFillTint="99"/>
          </w:tcPr>
          <w:p w:rsidR="00DF2A84" w:rsidRPr="003C47B3" w:rsidRDefault="00DF2A84" w:rsidP="00DF2A84">
            <w:pPr>
              <w:rPr>
                <w:rFonts w:ascii="Century Gothic" w:hAnsi="Century Gothic" w:cs="Calibri"/>
                <w:sz w:val="23"/>
                <w:szCs w:val="23"/>
              </w:rPr>
            </w:pPr>
          </w:p>
        </w:tc>
        <w:tc>
          <w:tcPr>
            <w:tcW w:w="6593" w:type="dxa"/>
            <w:gridSpan w:val="2"/>
            <w:shd w:val="clear" w:color="auto" w:fill="548DD4" w:themeFill="text2" w:themeFillTint="99"/>
          </w:tcPr>
          <w:p w:rsidR="00DF2A84" w:rsidRPr="003C47B3" w:rsidRDefault="00DF2A84" w:rsidP="00DF2A84">
            <w:pPr>
              <w:rPr>
                <w:rFonts w:ascii="Century Gothic" w:hAnsi="Century Gothic" w:cs="Calibri"/>
                <w:sz w:val="23"/>
                <w:szCs w:val="23"/>
              </w:rPr>
            </w:pPr>
          </w:p>
        </w:tc>
      </w:tr>
      <w:tr w:rsidR="00FE2DF7" w:rsidRPr="00FE2DF7" w:rsidTr="00CF5672">
        <w:tc>
          <w:tcPr>
            <w:tcW w:w="3530" w:type="dxa"/>
            <w:gridSpan w:val="3"/>
          </w:tcPr>
          <w:p w:rsidR="00DF2A84" w:rsidRPr="003C47B3" w:rsidRDefault="00DF2A84" w:rsidP="00DF2A84">
            <w:pPr>
              <w:pStyle w:val="ListParagraph"/>
              <w:numPr>
                <w:ilvl w:val="0"/>
                <w:numId w:val="43"/>
              </w:numPr>
              <w:ind w:left="360"/>
              <w:rPr>
                <w:rFonts w:ascii="Century Gothic" w:hAnsi="Century Gothic" w:cs="Calibri"/>
                <w:sz w:val="23"/>
                <w:szCs w:val="23"/>
              </w:rPr>
            </w:pPr>
            <w:r w:rsidRPr="003C47B3">
              <w:rPr>
                <w:rFonts w:ascii="Century Gothic" w:hAnsi="Century Gothic" w:cs="Calibri"/>
                <w:sz w:val="23"/>
                <w:szCs w:val="23"/>
              </w:rPr>
              <w:t>Company has no shareholder agreements, by-laws provisions, or other arrangements that constrain the directors’ ability to vote independently.</w:t>
            </w:r>
          </w:p>
        </w:tc>
        <w:tc>
          <w:tcPr>
            <w:tcW w:w="1708" w:type="dxa"/>
          </w:tcPr>
          <w:p w:rsidR="00DF2A84" w:rsidRPr="003C47B3" w:rsidRDefault="00DF2A84" w:rsidP="00DF2A84">
            <w:pPr>
              <w:rPr>
                <w:rFonts w:ascii="Century Gothic" w:hAnsi="Century Gothic" w:cs="Calibri"/>
                <w:sz w:val="23"/>
                <w:szCs w:val="23"/>
              </w:rPr>
            </w:pPr>
            <w:r w:rsidRPr="003C47B3">
              <w:rPr>
                <w:rFonts w:ascii="Century Gothic" w:hAnsi="Century Gothic" w:cs="Calibri"/>
                <w:sz w:val="23"/>
                <w:szCs w:val="23"/>
              </w:rPr>
              <w:t>COMPLIANT</w:t>
            </w:r>
          </w:p>
        </w:tc>
        <w:tc>
          <w:tcPr>
            <w:tcW w:w="3577" w:type="dxa"/>
            <w:gridSpan w:val="3"/>
          </w:tcPr>
          <w:p w:rsidR="00DF2A84" w:rsidRPr="003C47B3" w:rsidRDefault="00DF2A84" w:rsidP="00DF2A84">
            <w:pPr>
              <w:rPr>
                <w:rFonts w:ascii="Century Gothic" w:hAnsi="Century Gothic" w:cs="Calibri"/>
                <w:sz w:val="23"/>
                <w:szCs w:val="23"/>
              </w:rPr>
            </w:pPr>
            <w:r w:rsidRPr="003C47B3">
              <w:rPr>
                <w:rFonts w:ascii="Century Gothic" w:hAnsi="Century Gothic" w:cs="Calibri"/>
                <w:sz w:val="23"/>
                <w:szCs w:val="23"/>
              </w:rPr>
              <w:t>Provide link/reference to a document containing information that directors are not constrained to vote independently.</w:t>
            </w:r>
          </w:p>
        </w:tc>
        <w:tc>
          <w:tcPr>
            <w:tcW w:w="6593" w:type="dxa"/>
            <w:gridSpan w:val="2"/>
          </w:tcPr>
          <w:p w:rsidR="00DF2A84" w:rsidRPr="003C47B3" w:rsidRDefault="00D20825" w:rsidP="00DF2A84">
            <w:pPr>
              <w:rPr>
                <w:rFonts w:ascii="Century Gothic" w:hAnsi="Century Gothic" w:cs="Calibri"/>
                <w:sz w:val="23"/>
                <w:szCs w:val="23"/>
              </w:rPr>
            </w:pPr>
            <w:r w:rsidRPr="003C47B3">
              <w:rPr>
                <w:rFonts w:ascii="Century Gothic" w:hAnsi="Century Gothic" w:cs="Calibri"/>
                <w:sz w:val="23"/>
                <w:szCs w:val="23"/>
              </w:rPr>
              <w:t>The Company has no shareholder agreement, by-laws provision or other arrangement that constrain the directors’ ability to vote independently.  There is however no document that contains a statement to this effect.</w:t>
            </w:r>
          </w:p>
        </w:tc>
      </w:tr>
      <w:tr w:rsidR="00FE2DF7" w:rsidRPr="00FE2DF7" w:rsidTr="00CF5672">
        <w:tc>
          <w:tcPr>
            <w:tcW w:w="3530" w:type="dxa"/>
            <w:gridSpan w:val="3"/>
            <w:shd w:val="clear" w:color="auto" w:fill="548DD4" w:themeFill="text2" w:themeFillTint="99"/>
          </w:tcPr>
          <w:p w:rsidR="00DF2A84" w:rsidRPr="003C47B3" w:rsidRDefault="00DF2A84" w:rsidP="00DF2A84">
            <w:pPr>
              <w:rPr>
                <w:rFonts w:ascii="Century Gothic" w:hAnsi="Century Gothic" w:cs="Calibri"/>
                <w:sz w:val="23"/>
                <w:szCs w:val="23"/>
              </w:rPr>
            </w:pPr>
            <w:r w:rsidRPr="003C47B3">
              <w:rPr>
                <w:rFonts w:ascii="Century Gothic" w:hAnsi="Century Gothic" w:cs="Calibri"/>
                <w:sz w:val="23"/>
                <w:szCs w:val="23"/>
              </w:rPr>
              <w:t>Recommendation 5.3</w:t>
            </w:r>
          </w:p>
        </w:tc>
        <w:tc>
          <w:tcPr>
            <w:tcW w:w="1708" w:type="dxa"/>
            <w:shd w:val="clear" w:color="auto" w:fill="548DD4" w:themeFill="text2" w:themeFillTint="99"/>
          </w:tcPr>
          <w:p w:rsidR="00DF2A84" w:rsidRPr="003C47B3" w:rsidRDefault="00DF2A84" w:rsidP="00DF2A84">
            <w:pPr>
              <w:rPr>
                <w:rFonts w:ascii="Century Gothic" w:hAnsi="Century Gothic" w:cs="Calibri"/>
                <w:sz w:val="23"/>
                <w:szCs w:val="23"/>
              </w:rPr>
            </w:pPr>
          </w:p>
        </w:tc>
        <w:tc>
          <w:tcPr>
            <w:tcW w:w="3577" w:type="dxa"/>
            <w:gridSpan w:val="3"/>
            <w:shd w:val="clear" w:color="auto" w:fill="548DD4" w:themeFill="text2" w:themeFillTint="99"/>
          </w:tcPr>
          <w:p w:rsidR="00DF2A84" w:rsidRPr="003C47B3" w:rsidRDefault="00DF2A84" w:rsidP="00DF2A84">
            <w:pPr>
              <w:rPr>
                <w:rFonts w:ascii="Century Gothic" w:hAnsi="Century Gothic" w:cs="Calibri"/>
                <w:sz w:val="23"/>
                <w:szCs w:val="23"/>
              </w:rPr>
            </w:pPr>
          </w:p>
        </w:tc>
        <w:tc>
          <w:tcPr>
            <w:tcW w:w="6593" w:type="dxa"/>
            <w:gridSpan w:val="2"/>
            <w:shd w:val="clear" w:color="auto" w:fill="548DD4" w:themeFill="text2" w:themeFillTint="99"/>
          </w:tcPr>
          <w:p w:rsidR="00DF2A84" w:rsidRPr="003C47B3" w:rsidRDefault="00DF2A84" w:rsidP="00DF2A84">
            <w:pPr>
              <w:rPr>
                <w:rFonts w:ascii="Century Gothic" w:hAnsi="Century Gothic" w:cs="Calibri"/>
                <w:sz w:val="23"/>
                <w:szCs w:val="23"/>
              </w:rPr>
            </w:pPr>
          </w:p>
        </w:tc>
      </w:tr>
      <w:tr w:rsidR="00FE2DF7" w:rsidRPr="00FE2DF7" w:rsidTr="00CF5672">
        <w:tc>
          <w:tcPr>
            <w:tcW w:w="3530" w:type="dxa"/>
            <w:gridSpan w:val="3"/>
          </w:tcPr>
          <w:p w:rsidR="00DF2A84" w:rsidRPr="003C47B3" w:rsidRDefault="00DF2A84" w:rsidP="00DF2A84">
            <w:pPr>
              <w:pStyle w:val="ListParagraph"/>
              <w:numPr>
                <w:ilvl w:val="0"/>
                <w:numId w:val="44"/>
              </w:numPr>
              <w:ind w:left="360"/>
              <w:rPr>
                <w:rFonts w:ascii="Century Gothic" w:hAnsi="Century Gothic" w:cs="Calibri"/>
                <w:sz w:val="23"/>
                <w:szCs w:val="23"/>
              </w:rPr>
            </w:pPr>
            <w:r w:rsidRPr="003C47B3">
              <w:rPr>
                <w:rFonts w:ascii="Century Gothic" w:hAnsi="Century Gothic" w:cs="Calibri"/>
                <w:sz w:val="23"/>
                <w:szCs w:val="23"/>
              </w:rPr>
              <w:t>The independent directors serve for a cumulative term of nine years (reckoned from 2012).</w:t>
            </w:r>
          </w:p>
        </w:tc>
        <w:tc>
          <w:tcPr>
            <w:tcW w:w="1708" w:type="dxa"/>
          </w:tcPr>
          <w:p w:rsidR="00DF2A84" w:rsidRPr="003C47B3" w:rsidRDefault="00DF2A84" w:rsidP="00DF2A84">
            <w:pPr>
              <w:rPr>
                <w:rFonts w:ascii="Century Gothic" w:hAnsi="Century Gothic" w:cs="Calibri"/>
                <w:sz w:val="23"/>
                <w:szCs w:val="23"/>
              </w:rPr>
            </w:pPr>
            <w:r w:rsidRPr="003C47B3">
              <w:rPr>
                <w:rFonts w:ascii="Century Gothic" w:hAnsi="Century Gothic" w:cs="Calibri"/>
                <w:sz w:val="23"/>
                <w:szCs w:val="23"/>
              </w:rPr>
              <w:t>COMPLIANT</w:t>
            </w:r>
          </w:p>
        </w:tc>
        <w:tc>
          <w:tcPr>
            <w:tcW w:w="3577" w:type="dxa"/>
            <w:gridSpan w:val="3"/>
          </w:tcPr>
          <w:p w:rsidR="00DF2A84" w:rsidRPr="003C47B3" w:rsidRDefault="00DF2A84" w:rsidP="00DF2A84">
            <w:pPr>
              <w:rPr>
                <w:rFonts w:ascii="Century Gothic" w:hAnsi="Century Gothic" w:cs="Calibri"/>
                <w:sz w:val="23"/>
                <w:szCs w:val="23"/>
              </w:rPr>
            </w:pPr>
            <w:r w:rsidRPr="003C47B3">
              <w:rPr>
                <w:rFonts w:ascii="Century Gothic" w:hAnsi="Century Gothic" w:cs="Calibri"/>
                <w:sz w:val="23"/>
                <w:szCs w:val="23"/>
              </w:rPr>
              <w:t>Provide information or link/reference to a document showing the years IDs have served as such</w:t>
            </w:r>
          </w:p>
          <w:p w:rsidR="00DF2A84" w:rsidRPr="003C47B3" w:rsidRDefault="00DF2A84" w:rsidP="00DF2A84">
            <w:pPr>
              <w:rPr>
                <w:rFonts w:ascii="Century Gothic" w:hAnsi="Century Gothic" w:cs="Calibri"/>
                <w:sz w:val="23"/>
                <w:szCs w:val="23"/>
              </w:rPr>
            </w:pPr>
          </w:p>
        </w:tc>
        <w:tc>
          <w:tcPr>
            <w:tcW w:w="6593" w:type="dxa"/>
            <w:gridSpan w:val="2"/>
          </w:tcPr>
          <w:p w:rsidR="00DF2A84" w:rsidRPr="003C47B3" w:rsidRDefault="00EF32F1" w:rsidP="00DF2A84">
            <w:pPr>
              <w:rPr>
                <w:rFonts w:ascii="Century Gothic" w:hAnsi="Century Gothic" w:cs="Calibri"/>
                <w:sz w:val="23"/>
                <w:szCs w:val="23"/>
              </w:rPr>
            </w:pPr>
            <w:r w:rsidRPr="003C47B3">
              <w:rPr>
                <w:rFonts w:ascii="Century Gothic" w:hAnsi="Century Gothic" w:cs="Calibri"/>
                <w:sz w:val="23"/>
                <w:szCs w:val="23"/>
              </w:rPr>
              <w:t>Please refer to page 5 of the Information Statement that shows that no independent director has served for a cumulative term of 9 years reckoned from 2012.</w:t>
            </w:r>
          </w:p>
        </w:tc>
      </w:tr>
      <w:tr w:rsidR="00FE2DF7" w:rsidRPr="00FE2DF7" w:rsidTr="00CF5672">
        <w:tc>
          <w:tcPr>
            <w:tcW w:w="3530" w:type="dxa"/>
            <w:gridSpan w:val="3"/>
          </w:tcPr>
          <w:p w:rsidR="00DF2A84" w:rsidRPr="003C47B3" w:rsidRDefault="00DF2A84" w:rsidP="00DF2A84">
            <w:pPr>
              <w:pStyle w:val="ListParagraph"/>
              <w:numPr>
                <w:ilvl w:val="0"/>
                <w:numId w:val="44"/>
              </w:numPr>
              <w:ind w:left="360"/>
              <w:rPr>
                <w:rFonts w:ascii="Century Gothic" w:hAnsi="Century Gothic" w:cs="Calibri"/>
                <w:sz w:val="23"/>
                <w:szCs w:val="23"/>
              </w:rPr>
            </w:pPr>
            <w:r w:rsidRPr="003C47B3">
              <w:rPr>
                <w:rFonts w:ascii="Century Gothic" w:hAnsi="Century Gothic" w:cs="Calibri"/>
                <w:sz w:val="23"/>
                <w:szCs w:val="23"/>
              </w:rPr>
              <w:t>The company bars an independent director from serving in such capacity after the term limit of nine years.</w:t>
            </w:r>
          </w:p>
        </w:tc>
        <w:tc>
          <w:tcPr>
            <w:tcW w:w="1708" w:type="dxa"/>
          </w:tcPr>
          <w:p w:rsidR="00DF2A84" w:rsidRPr="003C47B3" w:rsidRDefault="00DF2A84" w:rsidP="00DF2A84">
            <w:pPr>
              <w:rPr>
                <w:rFonts w:ascii="Century Gothic" w:hAnsi="Century Gothic" w:cs="Calibri"/>
                <w:sz w:val="23"/>
                <w:szCs w:val="23"/>
              </w:rPr>
            </w:pPr>
            <w:r w:rsidRPr="003C47B3">
              <w:rPr>
                <w:rFonts w:ascii="Century Gothic" w:hAnsi="Century Gothic" w:cs="Calibri"/>
                <w:sz w:val="23"/>
                <w:szCs w:val="23"/>
              </w:rPr>
              <w:t>COMPLIANT</w:t>
            </w:r>
          </w:p>
        </w:tc>
        <w:tc>
          <w:tcPr>
            <w:tcW w:w="3577" w:type="dxa"/>
            <w:gridSpan w:val="3"/>
          </w:tcPr>
          <w:p w:rsidR="00DF2A84" w:rsidRPr="003C47B3" w:rsidRDefault="00DF2A84" w:rsidP="00DF2A84">
            <w:pPr>
              <w:rPr>
                <w:rFonts w:ascii="Century Gothic" w:hAnsi="Century Gothic" w:cs="Calibri"/>
                <w:sz w:val="23"/>
                <w:szCs w:val="23"/>
              </w:rPr>
            </w:pPr>
            <w:r w:rsidRPr="003C47B3">
              <w:rPr>
                <w:rFonts w:ascii="Century Gothic" w:hAnsi="Century Gothic" w:cs="Calibri"/>
                <w:sz w:val="23"/>
                <w:szCs w:val="23"/>
              </w:rPr>
              <w:t>Provide information or link/reference to a document containing information on the company’s policy on term limits for its independent director</w:t>
            </w:r>
          </w:p>
          <w:p w:rsidR="00DF2A84" w:rsidRPr="003C47B3" w:rsidRDefault="00DF2A84" w:rsidP="00DF2A84">
            <w:pPr>
              <w:rPr>
                <w:rFonts w:ascii="Century Gothic" w:hAnsi="Century Gothic" w:cs="Calibri"/>
                <w:sz w:val="23"/>
                <w:szCs w:val="23"/>
              </w:rPr>
            </w:pPr>
          </w:p>
        </w:tc>
        <w:tc>
          <w:tcPr>
            <w:tcW w:w="6593" w:type="dxa"/>
            <w:gridSpan w:val="2"/>
          </w:tcPr>
          <w:p w:rsidR="00DF2A84" w:rsidRPr="003C47B3" w:rsidRDefault="00EF32F1" w:rsidP="00DF2A84">
            <w:pPr>
              <w:rPr>
                <w:rFonts w:ascii="Century Gothic" w:hAnsi="Century Gothic" w:cs="Calibri"/>
                <w:sz w:val="23"/>
                <w:szCs w:val="23"/>
              </w:rPr>
            </w:pPr>
            <w:r w:rsidRPr="003C47B3">
              <w:rPr>
                <w:rFonts w:ascii="Century Gothic" w:hAnsi="Century Gothic" w:cs="Calibri"/>
                <w:sz w:val="23"/>
                <w:szCs w:val="23"/>
              </w:rPr>
              <w:t>The term limit of an independent director is nine (9) cumulative years as stated in Section 5 of the Man</w:t>
            </w:r>
            <w:r w:rsidR="002C6A07">
              <w:rPr>
                <w:rFonts w:ascii="Century Gothic" w:hAnsi="Century Gothic" w:cs="Calibri"/>
                <w:sz w:val="23"/>
                <w:szCs w:val="23"/>
              </w:rPr>
              <w:t>ua</w:t>
            </w:r>
            <w:r w:rsidRPr="003C47B3">
              <w:rPr>
                <w:rFonts w:ascii="Century Gothic" w:hAnsi="Century Gothic" w:cs="Calibri"/>
                <w:sz w:val="23"/>
                <w:szCs w:val="23"/>
              </w:rPr>
              <w:t>l on Corporate Governance.</w:t>
            </w:r>
          </w:p>
        </w:tc>
      </w:tr>
      <w:tr w:rsidR="00FE2DF7" w:rsidRPr="00FE2DF7" w:rsidTr="00CF5672">
        <w:tc>
          <w:tcPr>
            <w:tcW w:w="3530" w:type="dxa"/>
            <w:gridSpan w:val="3"/>
          </w:tcPr>
          <w:p w:rsidR="00DF2A84" w:rsidRPr="003C47B3" w:rsidRDefault="00DF2A84" w:rsidP="00DF2A84">
            <w:pPr>
              <w:pStyle w:val="ListParagraph"/>
              <w:numPr>
                <w:ilvl w:val="0"/>
                <w:numId w:val="44"/>
              </w:numPr>
              <w:ind w:left="360"/>
              <w:rPr>
                <w:rFonts w:ascii="Century Gothic" w:hAnsi="Century Gothic" w:cs="Calibri"/>
                <w:sz w:val="23"/>
                <w:szCs w:val="23"/>
              </w:rPr>
            </w:pPr>
            <w:r w:rsidRPr="003C47B3">
              <w:rPr>
                <w:rFonts w:ascii="Century Gothic" w:hAnsi="Century Gothic" w:cs="Calibri"/>
                <w:sz w:val="23"/>
                <w:szCs w:val="23"/>
              </w:rPr>
              <w:t>In the instance that the company retains an independent director in the same capacity after nine years, the board provides meritorious justification and seeks shareholders’ approval during the annual shareholders’ meeting.</w:t>
            </w:r>
          </w:p>
          <w:p w:rsidR="00DF2A84" w:rsidRPr="003C47B3" w:rsidRDefault="00DF2A84" w:rsidP="00DF2A84">
            <w:pPr>
              <w:pStyle w:val="ListParagraph"/>
              <w:ind w:left="360"/>
              <w:rPr>
                <w:rFonts w:ascii="Century Gothic" w:hAnsi="Century Gothic" w:cs="Calibri"/>
                <w:sz w:val="23"/>
                <w:szCs w:val="23"/>
              </w:rPr>
            </w:pPr>
          </w:p>
        </w:tc>
        <w:tc>
          <w:tcPr>
            <w:tcW w:w="1708" w:type="dxa"/>
          </w:tcPr>
          <w:p w:rsidR="00DF2A84" w:rsidRPr="003C47B3" w:rsidRDefault="00DF2A84" w:rsidP="00DF2A84">
            <w:pPr>
              <w:rPr>
                <w:rFonts w:ascii="Century Gothic" w:hAnsi="Century Gothic" w:cs="Calibri"/>
                <w:sz w:val="23"/>
                <w:szCs w:val="23"/>
              </w:rPr>
            </w:pPr>
            <w:r w:rsidRPr="003C47B3">
              <w:rPr>
                <w:rFonts w:ascii="Century Gothic" w:hAnsi="Century Gothic" w:cs="Calibri"/>
                <w:sz w:val="23"/>
                <w:szCs w:val="23"/>
              </w:rPr>
              <w:t>COMPLIANT</w:t>
            </w:r>
          </w:p>
        </w:tc>
        <w:tc>
          <w:tcPr>
            <w:tcW w:w="3577" w:type="dxa"/>
            <w:gridSpan w:val="3"/>
          </w:tcPr>
          <w:p w:rsidR="00DF2A84" w:rsidRPr="003C47B3" w:rsidRDefault="00DF2A84" w:rsidP="00DF2A84">
            <w:pPr>
              <w:rPr>
                <w:rFonts w:ascii="Century Gothic" w:hAnsi="Century Gothic" w:cs="Calibri"/>
                <w:sz w:val="23"/>
                <w:szCs w:val="23"/>
              </w:rPr>
            </w:pPr>
            <w:r w:rsidRPr="003C47B3">
              <w:rPr>
                <w:rFonts w:ascii="Century Gothic" w:hAnsi="Century Gothic" w:cs="Calibri"/>
                <w:sz w:val="23"/>
                <w:szCs w:val="23"/>
              </w:rPr>
              <w:t>Provide reference to the meritorious justification and proof of shareholders’ approval during the annual shareholders’ meeting.</w:t>
            </w:r>
          </w:p>
        </w:tc>
        <w:tc>
          <w:tcPr>
            <w:tcW w:w="6593" w:type="dxa"/>
            <w:gridSpan w:val="2"/>
          </w:tcPr>
          <w:p w:rsidR="00DF2A84" w:rsidRPr="003C47B3" w:rsidRDefault="00EF32F1" w:rsidP="00DF2A84">
            <w:pPr>
              <w:rPr>
                <w:rFonts w:ascii="Century Gothic" w:hAnsi="Century Gothic" w:cs="Calibri"/>
                <w:sz w:val="23"/>
                <w:szCs w:val="23"/>
              </w:rPr>
            </w:pPr>
            <w:r w:rsidRPr="003C47B3">
              <w:rPr>
                <w:rFonts w:ascii="Century Gothic" w:hAnsi="Century Gothic" w:cs="Calibri"/>
                <w:sz w:val="23"/>
                <w:szCs w:val="23"/>
              </w:rPr>
              <w:t>Since no independent director has served in the same capacity for nine (9) cumulative years, the Company has not had the occasion to seek shareholders’ approval for retaining the same independent director.</w:t>
            </w:r>
          </w:p>
        </w:tc>
      </w:tr>
      <w:tr w:rsidR="00FE2DF7" w:rsidRPr="00FE2DF7" w:rsidTr="00CF5672">
        <w:tc>
          <w:tcPr>
            <w:tcW w:w="3530" w:type="dxa"/>
            <w:gridSpan w:val="3"/>
            <w:shd w:val="clear" w:color="auto" w:fill="548DD4" w:themeFill="text2" w:themeFillTint="99"/>
          </w:tcPr>
          <w:p w:rsidR="00DF2A84" w:rsidRPr="003C47B3" w:rsidRDefault="00DF2A84" w:rsidP="00DF2A84">
            <w:pPr>
              <w:rPr>
                <w:rFonts w:ascii="Century Gothic" w:hAnsi="Century Gothic" w:cs="Calibri"/>
                <w:sz w:val="23"/>
                <w:szCs w:val="23"/>
              </w:rPr>
            </w:pPr>
            <w:r w:rsidRPr="003C47B3">
              <w:rPr>
                <w:rFonts w:ascii="Century Gothic" w:hAnsi="Century Gothic" w:cs="Calibri"/>
                <w:sz w:val="23"/>
                <w:szCs w:val="23"/>
              </w:rPr>
              <w:t>Recommendation 5.4</w:t>
            </w:r>
          </w:p>
        </w:tc>
        <w:tc>
          <w:tcPr>
            <w:tcW w:w="1708" w:type="dxa"/>
            <w:shd w:val="clear" w:color="auto" w:fill="548DD4" w:themeFill="text2" w:themeFillTint="99"/>
          </w:tcPr>
          <w:p w:rsidR="00DF2A84" w:rsidRPr="003C47B3" w:rsidRDefault="00DF2A84" w:rsidP="00DF2A84">
            <w:pPr>
              <w:rPr>
                <w:rFonts w:ascii="Century Gothic" w:hAnsi="Century Gothic" w:cs="Calibri"/>
                <w:sz w:val="23"/>
                <w:szCs w:val="23"/>
              </w:rPr>
            </w:pPr>
          </w:p>
        </w:tc>
        <w:tc>
          <w:tcPr>
            <w:tcW w:w="3577" w:type="dxa"/>
            <w:gridSpan w:val="3"/>
            <w:shd w:val="clear" w:color="auto" w:fill="548DD4" w:themeFill="text2" w:themeFillTint="99"/>
          </w:tcPr>
          <w:p w:rsidR="00DF2A84" w:rsidRPr="003C47B3" w:rsidRDefault="00DF2A84" w:rsidP="00DF2A84">
            <w:pPr>
              <w:rPr>
                <w:rFonts w:ascii="Century Gothic" w:hAnsi="Century Gothic" w:cs="Calibri"/>
                <w:sz w:val="23"/>
                <w:szCs w:val="23"/>
              </w:rPr>
            </w:pPr>
          </w:p>
        </w:tc>
        <w:tc>
          <w:tcPr>
            <w:tcW w:w="6593" w:type="dxa"/>
            <w:gridSpan w:val="2"/>
            <w:shd w:val="clear" w:color="auto" w:fill="548DD4" w:themeFill="text2" w:themeFillTint="99"/>
          </w:tcPr>
          <w:p w:rsidR="00DF2A84" w:rsidRPr="003C47B3" w:rsidRDefault="00DF2A84" w:rsidP="00DF2A84">
            <w:pPr>
              <w:rPr>
                <w:rFonts w:ascii="Century Gothic" w:hAnsi="Century Gothic" w:cs="Calibri"/>
                <w:sz w:val="23"/>
                <w:szCs w:val="23"/>
              </w:rPr>
            </w:pPr>
          </w:p>
        </w:tc>
      </w:tr>
      <w:tr w:rsidR="00FE2DF7" w:rsidRPr="00FE2DF7" w:rsidTr="00CF5672">
        <w:tc>
          <w:tcPr>
            <w:tcW w:w="3530" w:type="dxa"/>
            <w:gridSpan w:val="3"/>
          </w:tcPr>
          <w:p w:rsidR="00DF2A84" w:rsidRPr="003C47B3" w:rsidRDefault="00DF2A84" w:rsidP="00DF2A84">
            <w:pPr>
              <w:pStyle w:val="ListParagraph"/>
              <w:numPr>
                <w:ilvl w:val="0"/>
                <w:numId w:val="45"/>
              </w:numPr>
              <w:ind w:left="360"/>
              <w:rPr>
                <w:rFonts w:ascii="Century Gothic" w:hAnsi="Century Gothic" w:cs="Calibri"/>
                <w:sz w:val="23"/>
                <w:szCs w:val="23"/>
              </w:rPr>
            </w:pPr>
            <w:r w:rsidRPr="003C47B3">
              <w:rPr>
                <w:rFonts w:ascii="Century Gothic" w:hAnsi="Century Gothic" w:cs="Calibri"/>
                <w:sz w:val="23"/>
                <w:szCs w:val="23"/>
              </w:rPr>
              <w:t>The positions of Chairman of the Board and Chief Executive Officer are held by separate individuals.</w:t>
            </w:r>
          </w:p>
        </w:tc>
        <w:tc>
          <w:tcPr>
            <w:tcW w:w="1708" w:type="dxa"/>
          </w:tcPr>
          <w:p w:rsidR="00DF2A84" w:rsidRPr="003C47B3" w:rsidRDefault="00DF2A84" w:rsidP="00DF2A84">
            <w:pPr>
              <w:rPr>
                <w:rFonts w:ascii="Century Gothic" w:hAnsi="Century Gothic" w:cs="Calibri"/>
                <w:sz w:val="23"/>
                <w:szCs w:val="23"/>
              </w:rPr>
            </w:pPr>
            <w:r w:rsidRPr="003C47B3">
              <w:rPr>
                <w:rFonts w:ascii="Century Gothic" w:hAnsi="Century Gothic" w:cs="Calibri"/>
                <w:sz w:val="23"/>
                <w:szCs w:val="23"/>
              </w:rPr>
              <w:t>COMPLIANT</w:t>
            </w:r>
          </w:p>
        </w:tc>
        <w:tc>
          <w:tcPr>
            <w:tcW w:w="3577" w:type="dxa"/>
            <w:gridSpan w:val="3"/>
          </w:tcPr>
          <w:p w:rsidR="00DF2A84" w:rsidRPr="003C47B3" w:rsidRDefault="00DF2A84" w:rsidP="00DF2A84">
            <w:pPr>
              <w:rPr>
                <w:rFonts w:ascii="Century Gothic" w:hAnsi="Century Gothic" w:cs="Calibri"/>
                <w:sz w:val="23"/>
                <w:szCs w:val="23"/>
              </w:rPr>
            </w:pPr>
            <w:r w:rsidRPr="003C47B3">
              <w:rPr>
                <w:rFonts w:ascii="Century Gothic" w:hAnsi="Century Gothic" w:cs="Calibri"/>
                <w:sz w:val="23"/>
                <w:szCs w:val="23"/>
              </w:rPr>
              <w:t>Identify the company’s Chairman of the Board and Chief Executive Officer</w:t>
            </w:r>
          </w:p>
          <w:p w:rsidR="00DF2A84" w:rsidRPr="003C47B3" w:rsidRDefault="00DF2A84" w:rsidP="00DF2A84">
            <w:pPr>
              <w:rPr>
                <w:rFonts w:ascii="Century Gothic" w:hAnsi="Century Gothic" w:cs="Calibri"/>
                <w:sz w:val="23"/>
                <w:szCs w:val="23"/>
              </w:rPr>
            </w:pPr>
          </w:p>
        </w:tc>
        <w:tc>
          <w:tcPr>
            <w:tcW w:w="6593" w:type="dxa"/>
            <w:gridSpan w:val="2"/>
          </w:tcPr>
          <w:p w:rsidR="00DF2A84" w:rsidRPr="003C47B3" w:rsidRDefault="009634BB" w:rsidP="00DF2A84">
            <w:pPr>
              <w:rPr>
                <w:rFonts w:ascii="Century Gothic" w:hAnsi="Century Gothic" w:cs="Calibri"/>
                <w:sz w:val="23"/>
                <w:szCs w:val="23"/>
              </w:rPr>
            </w:pPr>
            <w:r w:rsidRPr="003C47B3">
              <w:rPr>
                <w:rFonts w:ascii="Century Gothic" w:hAnsi="Century Gothic" w:cs="Calibri"/>
                <w:sz w:val="23"/>
                <w:szCs w:val="23"/>
              </w:rPr>
              <w:t>The Company’s Chairman is Ms. Katrina C. Ponce-</w:t>
            </w:r>
            <w:proofErr w:type="spellStart"/>
            <w:r w:rsidRPr="003C47B3">
              <w:rPr>
                <w:rFonts w:ascii="Century Gothic" w:hAnsi="Century Gothic" w:cs="Calibri"/>
                <w:sz w:val="23"/>
                <w:szCs w:val="23"/>
              </w:rPr>
              <w:t>Enrile</w:t>
            </w:r>
            <w:proofErr w:type="spellEnd"/>
            <w:r w:rsidRPr="003C47B3">
              <w:rPr>
                <w:rFonts w:ascii="Century Gothic" w:hAnsi="Century Gothic" w:cs="Calibri"/>
                <w:sz w:val="23"/>
                <w:szCs w:val="23"/>
              </w:rPr>
              <w:t xml:space="preserve"> and the Company’s Chief Executive Officer is Ramon P. Jacinto.</w:t>
            </w:r>
          </w:p>
        </w:tc>
      </w:tr>
      <w:tr w:rsidR="00FE2DF7" w:rsidRPr="00FE2DF7" w:rsidTr="00CF5672">
        <w:tc>
          <w:tcPr>
            <w:tcW w:w="3530" w:type="dxa"/>
            <w:gridSpan w:val="3"/>
          </w:tcPr>
          <w:p w:rsidR="00DF2A84" w:rsidRPr="003C47B3" w:rsidRDefault="00DF2A84" w:rsidP="00DF2A84">
            <w:pPr>
              <w:pStyle w:val="ListParagraph"/>
              <w:numPr>
                <w:ilvl w:val="0"/>
                <w:numId w:val="45"/>
              </w:numPr>
              <w:ind w:left="360"/>
              <w:rPr>
                <w:rFonts w:ascii="Century Gothic" w:hAnsi="Century Gothic" w:cs="Calibri"/>
                <w:sz w:val="23"/>
                <w:szCs w:val="23"/>
              </w:rPr>
            </w:pPr>
            <w:r w:rsidRPr="003C47B3">
              <w:rPr>
                <w:rFonts w:ascii="Century Gothic" w:hAnsi="Century Gothic" w:cs="Calibri"/>
                <w:sz w:val="23"/>
                <w:szCs w:val="23"/>
              </w:rPr>
              <w:t>The Chairman of the Board and Chief Executive Officer have clearly defined responsibilities.</w:t>
            </w:r>
          </w:p>
        </w:tc>
        <w:tc>
          <w:tcPr>
            <w:tcW w:w="1708" w:type="dxa"/>
          </w:tcPr>
          <w:p w:rsidR="00DF2A84" w:rsidRPr="003C47B3" w:rsidRDefault="00DF2A84" w:rsidP="00DF2A84">
            <w:pPr>
              <w:rPr>
                <w:rFonts w:ascii="Century Gothic" w:hAnsi="Century Gothic" w:cs="Calibri"/>
                <w:sz w:val="23"/>
                <w:szCs w:val="23"/>
              </w:rPr>
            </w:pPr>
            <w:r w:rsidRPr="003C47B3">
              <w:rPr>
                <w:rFonts w:ascii="Century Gothic" w:hAnsi="Century Gothic" w:cs="Calibri"/>
                <w:sz w:val="23"/>
                <w:szCs w:val="23"/>
              </w:rPr>
              <w:t>COMPLIANT</w:t>
            </w:r>
          </w:p>
        </w:tc>
        <w:tc>
          <w:tcPr>
            <w:tcW w:w="3577" w:type="dxa"/>
            <w:gridSpan w:val="3"/>
          </w:tcPr>
          <w:p w:rsidR="00DF2A84" w:rsidRPr="003C47B3" w:rsidRDefault="00DF2A84" w:rsidP="00DF2A84">
            <w:pPr>
              <w:rPr>
                <w:rFonts w:ascii="Century Gothic" w:hAnsi="Century Gothic" w:cs="Calibri"/>
                <w:sz w:val="23"/>
                <w:szCs w:val="23"/>
              </w:rPr>
            </w:pPr>
            <w:r w:rsidRPr="003C47B3">
              <w:rPr>
                <w:rFonts w:ascii="Century Gothic" w:hAnsi="Century Gothic" w:cs="Calibri"/>
                <w:sz w:val="23"/>
                <w:szCs w:val="23"/>
              </w:rPr>
              <w:t>Provide information or link/reference to a document containing information on the roles and responsibilities of the Chairman of the Board and Chief Executive Officer.</w:t>
            </w:r>
          </w:p>
          <w:p w:rsidR="00DF2A84" w:rsidRPr="003C47B3" w:rsidRDefault="00DF2A84" w:rsidP="00DF2A84">
            <w:pPr>
              <w:rPr>
                <w:rFonts w:ascii="Century Gothic" w:hAnsi="Century Gothic" w:cs="Calibri"/>
                <w:sz w:val="23"/>
                <w:szCs w:val="23"/>
              </w:rPr>
            </w:pPr>
          </w:p>
          <w:p w:rsidR="00DF2A84" w:rsidRPr="003C47B3" w:rsidRDefault="00DF2A84" w:rsidP="00DF2A84">
            <w:pPr>
              <w:rPr>
                <w:rFonts w:ascii="Century Gothic" w:hAnsi="Century Gothic" w:cs="Calibri"/>
                <w:sz w:val="23"/>
                <w:szCs w:val="23"/>
              </w:rPr>
            </w:pPr>
            <w:r w:rsidRPr="003C47B3">
              <w:rPr>
                <w:rFonts w:ascii="Century Gothic" w:hAnsi="Century Gothic" w:cs="Calibri"/>
                <w:sz w:val="23"/>
                <w:szCs w:val="23"/>
              </w:rPr>
              <w:t>Identify the relationship of Chairman and CEO</w:t>
            </w:r>
          </w:p>
          <w:p w:rsidR="00DF2A84" w:rsidRPr="003C47B3" w:rsidRDefault="00DF2A84" w:rsidP="00DF2A84">
            <w:pPr>
              <w:rPr>
                <w:rFonts w:ascii="Century Gothic" w:hAnsi="Century Gothic" w:cs="Calibri"/>
                <w:sz w:val="23"/>
                <w:szCs w:val="23"/>
              </w:rPr>
            </w:pPr>
          </w:p>
        </w:tc>
        <w:tc>
          <w:tcPr>
            <w:tcW w:w="6593" w:type="dxa"/>
            <w:gridSpan w:val="2"/>
          </w:tcPr>
          <w:p w:rsidR="00DF2A84" w:rsidRPr="003C47B3" w:rsidRDefault="009634BB" w:rsidP="00DF2A84">
            <w:pPr>
              <w:rPr>
                <w:rFonts w:ascii="Century Gothic" w:hAnsi="Century Gothic" w:cs="Calibri"/>
                <w:sz w:val="23"/>
                <w:szCs w:val="23"/>
              </w:rPr>
            </w:pPr>
            <w:r w:rsidRPr="003C47B3">
              <w:rPr>
                <w:rFonts w:ascii="Century Gothic" w:hAnsi="Century Gothic" w:cs="Calibri"/>
                <w:sz w:val="23"/>
                <w:szCs w:val="23"/>
              </w:rPr>
              <w:t>The roles and responsibilities of the Chairman and the CEO are clearly defined in Article III of the By-Laws.</w:t>
            </w:r>
          </w:p>
          <w:p w:rsidR="009634BB" w:rsidRPr="003C47B3" w:rsidRDefault="009634BB" w:rsidP="00DF2A84">
            <w:pPr>
              <w:rPr>
                <w:rFonts w:ascii="Century Gothic" w:hAnsi="Century Gothic" w:cs="Calibri"/>
                <w:sz w:val="23"/>
                <w:szCs w:val="23"/>
              </w:rPr>
            </w:pPr>
          </w:p>
          <w:p w:rsidR="009634BB" w:rsidRPr="003C47B3" w:rsidRDefault="009634BB" w:rsidP="00DF2A84">
            <w:pPr>
              <w:rPr>
                <w:rFonts w:ascii="Century Gothic" w:hAnsi="Century Gothic" w:cs="Calibri"/>
                <w:sz w:val="23"/>
                <w:szCs w:val="23"/>
              </w:rPr>
            </w:pPr>
            <w:r w:rsidRPr="003C47B3">
              <w:rPr>
                <w:rFonts w:ascii="Century Gothic" w:hAnsi="Century Gothic" w:cs="Calibri"/>
                <w:sz w:val="23"/>
                <w:szCs w:val="23"/>
              </w:rPr>
              <w:t>The Chairman and the CEO are not related by consanguinity nor affinity.</w:t>
            </w:r>
          </w:p>
        </w:tc>
      </w:tr>
      <w:tr w:rsidR="00FE2DF7" w:rsidRPr="00FE2DF7" w:rsidTr="00CF5672">
        <w:tc>
          <w:tcPr>
            <w:tcW w:w="3530" w:type="dxa"/>
            <w:gridSpan w:val="3"/>
            <w:shd w:val="clear" w:color="auto" w:fill="548DD4" w:themeFill="text2" w:themeFillTint="99"/>
          </w:tcPr>
          <w:p w:rsidR="00DF2A84" w:rsidRPr="003C47B3" w:rsidRDefault="00DF2A84" w:rsidP="00DF2A84">
            <w:pPr>
              <w:rPr>
                <w:rFonts w:ascii="Century Gothic" w:hAnsi="Century Gothic" w:cs="Calibri"/>
                <w:sz w:val="23"/>
                <w:szCs w:val="23"/>
              </w:rPr>
            </w:pPr>
            <w:r w:rsidRPr="003C47B3">
              <w:rPr>
                <w:rFonts w:ascii="Century Gothic" w:hAnsi="Century Gothic" w:cs="Calibri"/>
                <w:sz w:val="23"/>
                <w:szCs w:val="23"/>
              </w:rPr>
              <w:t>Recommendation 5.5</w:t>
            </w:r>
          </w:p>
        </w:tc>
        <w:tc>
          <w:tcPr>
            <w:tcW w:w="1708" w:type="dxa"/>
            <w:shd w:val="clear" w:color="auto" w:fill="548DD4" w:themeFill="text2" w:themeFillTint="99"/>
          </w:tcPr>
          <w:p w:rsidR="00DF2A84" w:rsidRPr="003C47B3" w:rsidRDefault="00DF2A84" w:rsidP="00DF2A84">
            <w:pPr>
              <w:rPr>
                <w:rFonts w:ascii="Century Gothic" w:hAnsi="Century Gothic" w:cs="Calibri"/>
                <w:sz w:val="23"/>
                <w:szCs w:val="23"/>
              </w:rPr>
            </w:pPr>
          </w:p>
        </w:tc>
        <w:tc>
          <w:tcPr>
            <w:tcW w:w="3577" w:type="dxa"/>
            <w:gridSpan w:val="3"/>
            <w:shd w:val="clear" w:color="auto" w:fill="548DD4" w:themeFill="text2" w:themeFillTint="99"/>
          </w:tcPr>
          <w:p w:rsidR="00DF2A84" w:rsidRPr="003C47B3" w:rsidRDefault="00DF2A84" w:rsidP="00DF2A84">
            <w:pPr>
              <w:rPr>
                <w:rFonts w:ascii="Century Gothic" w:hAnsi="Century Gothic" w:cs="Calibri"/>
                <w:sz w:val="23"/>
                <w:szCs w:val="23"/>
              </w:rPr>
            </w:pPr>
          </w:p>
        </w:tc>
        <w:tc>
          <w:tcPr>
            <w:tcW w:w="6593" w:type="dxa"/>
            <w:gridSpan w:val="2"/>
            <w:shd w:val="clear" w:color="auto" w:fill="548DD4" w:themeFill="text2" w:themeFillTint="99"/>
          </w:tcPr>
          <w:p w:rsidR="00DF2A84" w:rsidRPr="003C47B3" w:rsidRDefault="00DF2A84" w:rsidP="00DF2A84">
            <w:pPr>
              <w:rPr>
                <w:rFonts w:ascii="Century Gothic" w:hAnsi="Century Gothic" w:cs="Calibri"/>
                <w:sz w:val="23"/>
                <w:szCs w:val="23"/>
              </w:rPr>
            </w:pPr>
          </w:p>
        </w:tc>
      </w:tr>
      <w:tr w:rsidR="00FE2DF7" w:rsidRPr="00FE2DF7" w:rsidTr="00CF5672">
        <w:tc>
          <w:tcPr>
            <w:tcW w:w="3530" w:type="dxa"/>
            <w:gridSpan w:val="3"/>
          </w:tcPr>
          <w:p w:rsidR="00DF2A84" w:rsidRPr="003C47B3" w:rsidRDefault="00DF2A84" w:rsidP="00DF2A84">
            <w:pPr>
              <w:pStyle w:val="ListParagraph"/>
              <w:numPr>
                <w:ilvl w:val="0"/>
                <w:numId w:val="46"/>
              </w:numPr>
              <w:ind w:left="360"/>
              <w:rPr>
                <w:rFonts w:ascii="Century Gothic" w:hAnsi="Century Gothic" w:cs="Calibri"/>
                <w:sz w:val="23"/>
                <w:szCs w:val="23"/>
              </w:rPr>
            </w:pPr>
            <w:r w:rsidRPr="003C47B3">
              <w:rPr>
                <w:rFonts w:ascii="Century Gothic" w:hAnsi="Century Gothic" w:cs="Calibri"/>
                <w:sz w:val="23"/>
                <w:szCs w:val="23"/>
              </w:rPr>
              <w:t>If the Chairman of the Board is not an independent director, the board designates a lead director among the independent directors.</w:t>
            </w:r>
          </w:p>
        </w:tc>
        <w:tc>
          <w:tcPr>
            <w:tcW w:w="1708" w:type="dxa"/>
          </w:tcPr>
          <w:p w:rsidR="00DF2A84" w:rsidRPr="003C47B3" w:rsidRDefault="00DF2A84" w:rsidP="00DF2A84">
            <w:pPr>
              <w:rPr>
                <w:rFonts w:ascii="Century Gothic" w:hAnsi="Century Gothic" w:cs="Calibri"/>
                <w:sz w:val="23"/>
                <w:szCs w:val="23"/>
              </w:rPr>
            </w:pPr>
            <w:r w:rsidRPr="003C47B3">
              <w:rPr>
                <w:rFonts w:ascii="Century Gothic" w:hAnsi="Century Gothic" w:cs="Calibri"/>
                <w:sz w:val="23"/>
                <w:szCs w:val="23"/>
              </w:rPr>
              <w:t>COMPLIANT</w:t>
            </w:r>
          </w:p>
        </w:tc>
        <w:tc>
          <w:tcPr>
            <w:tcW w:w="3577" w:type="dxa"/>
            <w:gridSpan w:val="3"/>
          </w:tcPr>
          <w:p w:rsidR="00DF2A84" w:rsidRPr="003C47B3" w:rsidRDefault="00DF2A84" w:rsidP="00DF2A84">
            <w:pPr>
              <w:rPr>
                <w:rFonts w:ascii="Century Gothic" w:hAnsi="Century Gothic" w:cs="Calibri"/>
                <w:sz w:val="23"/>
                <w:szCs w:val="23"/>
              </w:rPr>
            </w:pPr>
            <w:r w:rsidRPr="003C47B3">
              <w:rPr>
                <w:rFonts w:ascii="Century Gothic" w:hAnsi="Century Gothic" w:cs="Calibri"/>
                <w:sz w:val="23"/>
                <w:szCs w:val="23"/>
              </w:rPr>
              <w:t>Provide information or link/reference to a document containing information on a lead independent director and his roles and responsibilities, if any.</w:t>
            </w:r>
          </w:p>
          <w:p w:rsidR="00DF2A84" w:rsidRPr="003C47B3" w:rsidRDefault="00DF2A84" w:rsidP="00DF2A84">
            <w:pPr>
              <w:rPr>
                <w:rFonts w:ascii="Century Gothic" w:hAnsi="Century Gothic" w:cs="Calibri"/>
                <w:sz w:val="23"/>
                <w:szCs w:val="23"/>
              </w:rPr>
            </w:pPr>
          </w:p>
          <w:p w:rsidR="00DF2A84" w:rsidRPr="003C47B3" w:rsidRDefault="00DF2A84" w:rsidP="00DF2A84">
            <w:pPr>
              <w:rPr>
                <w:rFonts w:ascii="Century Gothic" w:hAnsi="Century Gothic" w:cs="Calibri"/>
                <w:sz w:val="23"/>
                <w:szCs w:val="23"/>
              </w:rPr>
            </w:pPr>
            <w:r w:rsidRPr="003C47B3">
              <w:rPr>
                <w:rFonts w:ascii="Century Gothic" w:hAnsi="Century Gothic" w:cs="Calibri"/>
                <w:sz w:val="23"/>
                <w:szCs w:val="23"/>
              </w:rPr>
              <w:t>Indicate if Chairman is independent.</w:t>
            </w:r>
          </w:p>
        </w:tc>
        <w:tc>
          <w:tcPr>
            <w:tcW w:w="6593" w:type="dxa"/>
            <w:gridSpan w:val="2"/>
          </w:tcPr>
          <w:p w:rsidR="00DF2A84" w:rsidRPr="003C47B3" w:rsidRDefault="00EF32F1" w:rsidP="00DF2A84">
            <w:pPr>
              <w:rPr>
                <w:rFonts w:ascii="Century Gothic" w:hAnsi="Century Gothic" w:cs="Calibri"/>
                <w:sz w:val="23"/>
                <w:szCs w:val="23"/>
              </w:rPr>
            </w:pPr>
            <w:r w:rsidRPr="003C47B3">
              <w:rPr>
                <w:rFonts w:ascii="Century Gothic" w:hAnsi="Century Gothic" w:cs="Calibri"/>
                <w:sz w:val="23"/>
                <w:szCs w:val="23"/>
              </w:rPr>
              <w:t>The roles and responsibilities of the lead independent director are listed in Section 5 of the Manual on Corporate Governance.</w:t>
            </w:r>
          </w:p>
          <w:p w:rsidR="00EF32F1" w:rsidRPr="003C47B3" w:rsidRDefault="00EF32F1" w:rsidP="00DF2A84">
            <w:pPr>
              <w:rPr>
                <w:rFonts w:ascii="Century Gothic" w:hAnsi="Century Gothic" w:cs="Calibri"/>
                <w:sz w:val="23"/>
                <w:szCs w:val="23"/>
              </w:rPr>
            </w:pPr>
          </w:p>
          <w:p w:rsidR="00EF32F1" w:rsidRPr="003C47B3" w:rsidRDefault="00EF32F1" w:rsidP="00DF2A84">
            <w:pPr>
              <w:rPr>
                <w:rFonts w:ascii="Century Gothic" w:hAnsi="Century Gothic" w:cs="Calibri"/>
                <w:sz w:val="23"/>
                <w:szCs w:val="23"/>
              </w:rPr>
            </w:pPr>
            <w:r w:rsidRPr="003C47B3">
              <w:rPr>
                <w:rFonts w:ascii="Century Gothic" w:hAnsi="Century Gothic" w:cs="Calibri"/>
                <w:sz w:val="23"/>
                <w:szCs w:val="23"/>
              </w:rPr>
              <w:t>The Company’s chairperson, Ms. Katrina Ponce-</w:t>
            </w:r>
            <w:proofErr w:type="spellStart"/>
            <w:r w:rsidRPr="003C47B3">
              <w:rPr>
                <w:rFonts w:ascii="Century Gothic" w:hAnsi="Century Gothic" w:cs="Calibri"/>
                <w:sz w:val="23"/>
                <w:szCs w:val="23"/>
              </w:rPr>
              <w:t>Enrile</w:t>
            </w:r>
            <w:proofErr w:type="spellEnd"/>
            <w:r w:rsidRPr="003C47B3">
              <w:rPr>
                <w:rFonts w:ascii="Century Gothic" w:hAnsi="Century Gothic" w:cs="Calibri"/>
                <w:sz w:val="23"/>
                <w:szCs w:val="23"/>
              </w:rPr>
              <w:t>, is not an independent director.</w:t>
            </w:r>
          </w:p>
        </w:tc>
      </w:tr>
      <w:tr w:rsidR="00FE2DF7" w:rsidRPr="00FE2DF7" w:rsidTr="00CF5672">
        <w:tc>
          <w:tcPr>
            <w:tcW w:w="3530" w:type="dxa"/>
            <w:gridSpan w:val="3"/>
            <w:shd w:val="clear" w:color="auto" w:fill="548DD4" w:themeFill="text2" w:themeFillTint="99"/>
          </w:tcPr>
          <w:p w:rsidR="00DF2A84" w:rsidRPr="003C47B3" w:rsidRDefault="00DF2A84" w:rsidP="00DF2A84">
            <w:pPr>
              <w:rPr>
                <w:rFonts w:ascii="Century Gothic" w:hAnsi="Century Gothic" w:cs="Calibri"/>
                <w:sz w:val="23"/>
                <w:szCs w:val="23"/>
              </w:rPr>
            </w:pPr>
            <w:r w:rsidRPr="003C47B3">
              <w:rPr>
                <w:rFonts w:ascii="Century Gothic" w:hAnsi="Century Gothic" w:cs="Calibri"/>
                <w:sz w:val="23"/>
                <w:szCs w:val="23"/>
              </w:rPr>
              <w:t>Recommendation 5.6</w:t>
            </w:r>
          </w:p>
        </w:tc>
        <w:tc>
          <w:tcPr>
            <w:tcW w:w="1708" w:type="dxa"/>
            <w:shd w:val="clear" w:color="auto" w:fill="548DD4" w:themeFill="text2" w:themeFillTint="99"/>
          </w:tcPr>
          <w:p w:rsidR="00DF2A84" w:rsidRPr="003C47B3" w:rsidRDefault="00DF2A84" w:rsidP="00DF2A84">
            <w:pPr>
              <w:rPr>
                <w:rFonts w:ascii="Century Gothic" w:hAnsi="Century Gothic" w:cs="Calibri"/>
                <w:sz w:val="23"/>
                <w:szCs w:val="23"/>
              </w:rPr>
            </w:pPr>
          </w:p>
        </w:tc>
        <w:tc>
          <w:tcPr>
            <w:tcW w:w="3577" w:type="dxa"/>
            <w:gridSpan w:val="3"/>
            <w:shd w:val="clear" w:color="auto" w:fill="548DD4" w:themeFill="text2" w:themeFillTint="99"/>
          </w:tcPr>
          <w:p w:rsidR="00DF2A84" w:rsidRPr="003C47B3" w:rsidRDefault="00DF2A84" w:rsidP="00DF2A84">
            <w:pPr>
              <w:rPr>
                <w:rFonts w:ascii="Century Gothic" w:hAnsi="Century Gothic" w:cs="Calibri"/>
                <w:sz w:val="23"/>
                <w:szCs w:val="23"/>
              </w:rPr>
            </w:pPr>
          </w:p>
        </w:tc>
        <w:tc>
          <w:tcPr>
            <w:tcW w:w="6593" w:type="dxa"/>
            <w:gridSpan w:val="2"/>
            <w:shd w:val="clear" w:color="auto" w:fill="548DD4" w:themeFill="text2" w:themeFillTint="99"/>
          </w:tcPr>
          <w:p w:rsidR="00DF2A84" w:rsidRPr="003C47B3" w:rsidRDefault="00DF2A84" w:rsidP="00DF2A84">
            <w:pPr>
              <w:rPr>
                <w:rFonts w:ascii="Century Gothic" w:hAnsi="Century Gothic" w:cs="Calibri"/>
                <w:sz w:val="23"/>
                <w:szCs w:val="23"/>
              </w:rPr>
            </w:pPr>
          </w:p>
        </w:tc>
      </w:tr>
      <w:tr w:rsidR="00FE2DF7" w:rsidRPr="00FE2DF7" w:rsidTr="00CF5672">
        <w:tc>
          <w:tcPr>
            <w:tcW w:w="3530" w:type="dxa"/>
            <w:gridSpan w:val="3"/>
          </w:tcPr>
          <w:p w:rsidR="00DF2A84" w:rsidRPr="003C47B3" w:rsidRDefault="00DF2A84" w:rsidP="00DF2A84">
            <w:pPr>
              <w:pStyle w:val="ListParagraph"/>
              <w:numPr>
                <w:ilvl w:val="0"/>
                <w:numId w:val="47"/>
              </w:numPr>
              <w:ind w:left="360"/>
              <w:rPr>
                <w:rFonts w:ascii="Century Gothic" w:hAnsi="Century Gothic" w:cs="Calibri"/>
                <w:sz w:val="23"/>
                <w:szCs w:val="23"/>
              </w:rPr>
            </w:pPr>
            <w:r w:rsidRPr="003C47B3">
              <w:rPr>
                <w:rFonts w:ascii="Century Gothic" w:hAnsi="Century Gothic" w:cs="Calibri"/>
                <w:sz w:val="23"/>
                <w:szCs w:val="23"/>
              </w:rPr>
              <w:t xml:space="preserve">Directors with material interest in a transaction affecting the corporation abstain from taking part in the deliberations of the transaction. </w:t>
            </w:r>
          </w:p>
        </w:tc>
        <w:tc>
          <w:tcPr>
            <w:tcW w:w="1708" w:type="dxa"/>
          </w:tcPr>
          <w:p w:rsidR="00DF2A84" w:rsidRPr="003C47B3" w:rsidRDefault="00DF2A84" w:rsidP="00DF2A84">
            <w:pPr>
              <w:rPr>
                <w:rFonts w:ascii="Century Gothic" w:hAnsi="Century Gothic" w:cs="Calibri"/>
                <w:sz w:val="23"/>
                <w:szCs w:val="23"/>
              </w:rPr>
            </w:pPr>
            <w:r w:rsidRPr="003C47B3">
              <w:rPr>
                <w:rFonts w:ascii="Century Gothic" w:hAnsi="Century Gothic" w:cs="Calibri"/>
                <w:sz w:val="23"/>
                <w:szCs w:val="23"/>
              </w:rPr>
              <w:t>COMPLIANT</w:t>
            </w:r>
          </w:p>
        </w:tc>
        <w:tc>
          <w:tcPr>
            <w:tcW w:w="3577" w:type="dxa"/>
            <w:gridSpan w:val="3"/>
          </w:tcPr>
          <w:p w:rsidR="00DF2A84" w:rsidRPr="003C47B3" w:rsidRDefault="00DF2A84" w:rsidP="00DF2A84">
            <w:pPr>
              <w:rPr>
                <w:rFonts w:ascii="Century Gothic" w:hAnsi="Century Gothic" w:cs="Calibri"/>
                <w:sz w:val="23"/>
                <w:szCs w:val="23"/>
              </w:rPr>
            </w:pPr>
            <w:r w:rsidRPr="003C47B3">
              <w:rPr>
                <w:rFonts w:ascii="Century Gothic" w:hAnsi="Century Gothic" w:cs="Calibri"/>
                <w:sz w:val="23"/>
                <w:szCs w:val="23"/>
              </w:rPr>
              <w:t>Provide proof of abstention, if this was the case</w:t>
            </w:r>
          </w:p>
        </w:tc>
        <w:tc>
          <w:tcPr>
            <w:tcW w:w="6593" w:type="dxa"/>
            <w:gridSpan w:val="2"/>
          </w:tcPr>
          <w:p w:rsidR="00DF2A84" w:rsidRPr="003C47B3" w:rsidRDefault="00D02A32" w:rsidP="00DF2A84">
            <w:pPr>
              <w:rPr>
                <w:rFonts w:ascii="Century Gothic" w:hAnsi="Century Gothic" w:cs="Calibri"/>
                <w:sz w:val="23"/>
                <w:szCs w:val="23"/>
              </w:rPr>
            </w:pPr>
            <w:r w:rsidRPr="003C47B3">
              <w:rPr>
                <w:rFonts w:ascii="Century Gothic" w:hAnsi="Century Gothic" w:cs="Calibri"/>
                <w:sz w:val="23"/>
                <w:szCs w:val="23"/>
              </w:rPr>
              <w:t>There has been no occasion when a director had a material interest in a transaction affecting the Company.</w:t>
            </w:r>
          </w:p>
        </w:tc>
      </w:tr>
      <w:tr w:rsidR="00FE2DF7" w:rsidRPr="00FE2DF7" w:rsidTr="00CF5672">
        <w:tc>
          <w:tcPr>
            <w:tcW w:w="3530" w:type="dxa"/>
            <w:gridSpan w:val="3"/>
            <w:shd w:val="clear" w:color="auto" w:fill="548DD4" w:themeFill="text2" w:themeFillTint="99"/>
          </w:tcPr>
          <w:p w:rsidR="00DF2A84" w:rsidRPr="008575C3" w:rsidRDefault="00DF2A84" w:rsidP="00DF2A84">
            <w:pPr>
              <w:rPr>
                <w:rFonts w:ascii="Century Gothic" w:hAnsi="Century Gothic" w:cs="Calibri"/>
                <w:sz w:val="23"/>
                <w:szCs w:val="23"/>
              </w:rPr>
            </w:pPr>
            <w:r w:rsidRPr="008575C3">
              <w:rPr>
                <w:rFonts w:ascii="Century Gothic" w:hAnsi="Century Gothic" w:cs="Calibri"/>
                <w:sz w:val="23"/>
                <w:szCs w:val="23"/>
              </w:rPr>
              <w:t>Recommendation 5.7</w:t>
            </w:r>
          </w:p>
        </w:tc>
        <w:tc>
          <w:tcPr>
            <w:tcW w:w="1708" w:type="dxa"/>
            <w:shd w:val="clear" w:color="auto" w:fill="548DD4" w:themeFill="text2" w:themeFillTint="99"/>
          </w:tcPr>
          <w:p w:rsidR="00DF2A84" w:rsidRPr="008575C3" w:rsidRDefault="00DF2A84" w:rsidP="00DF2A84">
            <w:pPr>
              <w:rPr>
                <w:rFonts w:ascii="Century Gothic" w:hAnsi="Century Gothic" w:cs="Calibri"/>
                <w:sz w:val="23"/>
                <w:szCs w:val="23"/>
              </w:rPr>
            </w:pPr>
          </w:p>
        </w:tc>
        <w:tc>
          <w:tcPr>
            <w:tcW w:w="3577" w:type="dxa"/>
            <w:gridSpan w:val="3"/>
            <w:shd w:val="clear" w:color="auto" w:fill="548DD4" w:themeFill="text2" w:themeFillTint="99"/>
          </w:tcPr>
          <w:p w:rsidR="00DF2A84" w:rsidRPr="008575C3" w:rsidRDefault="00DF2A84" w:rsidP="00DF2A84">
            <w:pPr>
              <w:rPr>
                <w:rFonts w:ascii="Century Gothic" w:hAnsi="Century Gothic" w:cs="Calibri"/>
                <w:sz w:val="23"/>
                <w:szCs w:val="23"/>
              </w:rPr>
            </w:pPr>
          </w:p>
        </w:tc>
        <w:tc>
          <w:tcPr>
            <w:tcW w:w="6593" w:type="dxa"/>
            <w:gridSpan w:val="2"/>
            <w:shd w:val="clear" w:color="auto" w:fill="548DD4" w:themeFill="text2" w:themeFillTint="99"/>
          </w:tcPr>
          <w:p w:rsidR="00DF2A84" w:rsidRPr="008575C3" w:rsidRDefault="00DF2A84" w:rsidP="00DF2A84">
            <w:pPr>
              <w:rPr>
                <w:rFonts w:ascii="Century Gothic" w:hAnsi="Century Gothic" w:cs="Calibri"/>
                <w:sz w:val="23"/>
                <w:szCs w:val="23"/>
              </w:rPr>
            </w:pPr>
          </w:p>
        </w:tc>
      </w:tr>
      <w:tr w:rsidR="008575C3" w:rsidRPr="00FE2DF7" w:rsidTr="00CF5672">
        <w:tc>
          <w:tcPr>
            <w:tcW w:w="3530" w:type="dxa"/>
            <w:gridSpan w:val="3"/>
          </w:tcPr>
          <w:p w:rsidR="008575C3" w:rsidRPr="008575C3" w:rsidRDefault="008575C3" w:rsidP="00DF2A84">
            <w:pPr>
              <w:pStyle w:val="ListParagraph"/>
              <w:numPr>
                <w:ilvl w:val="0"/>
                <w:numId w:val="48"/>
              </w:numPr>
              <w:ind w:left="360"/>
              <w:rPr>
                <w:rFonts w:ascii="Century Gothic" w:hAnsi="Century Gothic" w:cs="Calibri"/>
                <w:sz w:val="23"/>
                <w:szCs w:val="23"/>
              </w:rPr>
            </w:pPr>
            <w:r w:rsidRPr="008575C3">
              <w:rPr>
                <w:rFonts w:ascii="Century Gothic" w:hAnsi="Century Gothic" w:cs="Calibri"/>
                <w:sz w:val="23"/>
                <w:szCs w:val="23"/>
              </w:rPr>
              <w:t>The non-executive directors (NEDs) have separate periodic meetings with the external auditor and heads of the internal audit, compliance and risk functions, without any executive present.</w:t>
            </w:r>
          </w:p>
        </w:tc>
        <w:tc>
          <w:tcPr>
            <w:tcW w:w="1708" w:type="dxa"/>
            <w:vMerge w:val="restart"/>
          </w:tcPr>
          <w:p w:rsidR="008575C3" w:rsidRPr="008575C3" w:rsidRDefault="008575C3" w:rsidP="00DF2A84">
            <w:pPr>
              <w:rPr>
                <w:rFonts w:ascii="Century Gothic" w:hAnsi="Century Gothic" w:cs="Calibri"/>
                <w:sz w:val="23"/>
                <w:szCs w:val="23"/>
              </w:rPr>
            </w:pPr>
            <w:r w:rsidRPr="008575C3">
              <w:rPr>
                <w:rFonts w:ascii="Century Gothic" w:hAnsi="Century Gothic" w:cs="Calibri"/>
                <w:sz w:val="23"/>
                <w:szCs w:val="23"/>
              </w:rPr>
              <w:t>COMPLIANT</w:t>
            </w:r>
          </w:p>
        </w:tc>
        <w:tc>
          <w:tcPr>
            <w:tcW w:w="3577" w:type="dxa"/>
            <w:gridSpan w:val="3"/>
            <w:vMerge w:val="restart"/>
          </w:tcPr>
          <w:p w:rsidR="008575C3" w:rsidRPr="008575C3" w:rsidRDefault="008575C3" w:rsidP="00DF2A84">
            <w:pPr>
              <w:rPr>
                <w:rFonts w:ascii="Century Gothic" w:hAnsi="Century Gothic" w:cs="Calibri"/>
                <w:sz w:val="23"/>
                <w:szCs w:val="23"/>
              </w:rPr>
            </w:pPr>
            <w:r w:rsidRPr="008575C3">
              <w:rPr>
                <w:rFonts w:ascii="Century Gothic" w:hAnsi="Century Gothic" w:cs="Calibri"/>
                <w:sz w:val="23"/>
                <w:szCs w:val="23"/>
              </w:rPr>
              <w:t>Provide proof and details of said meeting, if any.</w:t>
            </w:r>
          </w:p>
          <w:p w:rsidR="008575C3" w:rsidRPr="008575C3" w:rsidRDefault="008575C3" w:rsidP="00DF2A84">
            <w:pPr>
              <w:rPr>
                <w:rFonts w:ascii="Century Gothic" w:hAnsi="Century Gothic" w:cs="Calibri"/>
                <w:sz w:val="23"/>
                <w:szCs w:val="23"/>
              </w:rPr>
            </w:pPr>
          </w:p>
          <w:p w:rsidR="008575C3" w:rsidRPr="008575C3" w:rsidRDefault="008575C3" w:rsidP="00DF2A84">
            <w:pPr>
              <w:rPr>
                <w:rFonts w:ascii="Century Gothic" w:hAnsi="Century Gothic" w:cs="Calibri"/>
                <w:sz w:val="23"/>
                <w:szCs w:val="23"/>
              </w:rPr>
            </w:pPr>
            <w:r w:rsidRPr="008575C3">
              <w:rPr>
                <w:rFonts w:ascii="Century Gothic" w:hAnsi="Century Gothic" w:cs="Calibri"/>
                <w:sz w:val="23"/>
                <w:szCs w:val="23"/>
              </w:rPr>
              <w:t>Provide information on the frequency and attendees of meetings.</w:t>
            </w:r>
          </w:p>
          <w:p w:rsidR="008575C3" w:rsidRPr="008575C3" w:rsidRDefault="008575C3" w:rsidP="00DF2A84">
            <w:pPr>
              <w:rPr>
                <w:rFonts w:ascii="Century Gothic" w:hAnsi="Century Gothic" w:cs="Calibri"/>
                <w:sz w:val="23"/>
                <w:szCs w:val="23"/>
              </w:rPr>
            </w:pPr>
          </w:p>
        </w:tc>
        <w:tc>
          <w:tcPr>
            <w:tcW w:w="6593" w:type="dxa"/>
            <w:gridSpan w:val="2"/>
            <w:vMerge w:val="restart"/>
          </w:tcPr>
          <w:p w:rsidR="008575C3" w:rsidRPr="008575C3" w:rsidRDefault="008575C3" w:rsidP="00DF2A84">
            <w:pPr>
              <w:rPr>
                <w:rFonts w:ascii="Century Gothic" w:hAnsi="Century Gothic" w:cs="Calibri"/>
                <w:sz w:val="23"/>
                <w:szCs w:val="23"/>
              </w:rPr>
            </w:pPr>
            <w:r w:rsidRPr="008575C3">
              <w:rPr>
                <w:rFonts w:ascii="Century Gothic" w:hAnsi="Century Gothic" w:cs="Calibri"/>
                <w:sz w:val="23"/>
                <w:szCs w:val="23"/>
              </w:rPr>
              <w:t>Since their election on November 19, 2017 up to December 31, 2017, the NEDs were not able to hold a separate periodic meeting with the external auditor or the heads of the internal audit, compliance and risk function.   They are, however, aware that they may hold such a meeting if necessary.</w:t>
            </w:r>
          </w:p>
        </w:tc>
      </w:tr>
      <w:tr w:rsidR="008575C3" w:rsidRPr="00FE2DF7" w:rsidTr="00CF5672">
        <w:tc>
          <w:tcPr>
            <w:tcW w:w="3530" w:type="dxa"/>
            <w:gridSpan w:val="3"/>
            <w:shd w:val="clear" w:color="auto" w:fill="auto"/>
          </w:tcPr>
          <w:p w:rsidR="008575C3" w:rsidRPr="008575C3" w:rsidRDefault="008575C3" w:rsidP="00DF2A84">
            <w:pPr>
              <w:pStyle w:val="ListParagraph"/>
              <w:numPr>
                <w:ilvl w:val="0"/>
                <w:numId w:val="48"/>
              </w:numPr>
              <w:ind w:left="360"/>
              <w:rPr>
                <w:rFonts w:ascii="Century Gothic" w:hAnsi="Century Gothic" w:cs="Calibri"/>
                <w:sz w:val="23"/>
                <w:szCs w:val="23"/>
              </w:rPr>
            </w:pPr>
            <w:r w:rsidRPr="008575C3">
              <w:rPr>
                <w:rFonts w:ascii="Century Gothic" w:hAnsi="Century Gothic" w:cs="Calibri"/>
                <w:sz w:val="23"/>
                <w:szCs w:val="23"/>
              </w:rPr>
              <w:t>The meetings are chaired by the lead independent director.</w:t>
            </w:r>
          </w:p>
        </w:tc>
        <w:tc>
          <w:tcPr>
            <w:tcW w:w="1708" w:type="dxa"/>
            <w:vMerge/>
          </w:tcPr>
          <w:p w:rsidR="008575C3" w:rsidRPr="00FE2DF7" w:rsidRDefault="008575C3" w:rsidP="00DF2A84">
            <w:pPr>
              <w:ind w:left="360"/>
              <w:rPr>
                <w:rFonts w:ascii="Century Gothic" w:hAnsi="Century Gothic" w:cs="Calibri"/>
                <w:color w:val="FF0000"/>
                <w:sz w:val="23"/>
                <w:szCs w:val="23"/>
                <w:highlight w:val="yellow"/>
              </w:rPr>
            </w:pPr>
          </w:p>
        </w:tc>
        <w:tc>
          <w:tcPr>
            <w:tcW w:w="3577" w:type="dxa"/>
            <w:gridSpan w:val="3"/>
            <w:vMerge/>
          </w:tcPr>
          <w:p w:rsidR="008575C3" w:rsidRPr="00FE2DF7" w:rsidRDefault="008575C3" w:rsidP="00DF2A84">
            <w:pPr>
              <w:rPr>
                <w:rFonts w:ascii="Century Gothic" w:hAnsi="Century Gothic" w:cs="Calibri"/>
                <w:color w:val="FF0000"/>
                <w:sz w:val="23"/>
                <w:szCs w:val="23"/>
                <w:highlight w:val="yellow"/>
              </w:rPr>
            </w:pPr>
          </w:p>
        </w:tc>
        <w:tc>
          <w:tcPr>
            <w:tcW w:w="6593" w:type="dxa"/>
            <w:gridSpan w:val="2"/>
            <w:vMerge/>
          </w:tcPr>
          <w:p w:rsidR="008575C3" w:rsidRPr="00FE2DF7" w:rsidRDefault="008575C3" w:rsidP="00DF2A84">
            <w:pPr>
              <w:rPr>
                <w:rFonts w:ascii="Century Gothic" w:hAnsi="Century Gothic" w:cs="Calibri"/>
                <w:color w:val="FF0000"/>
                <w:sz w:val="23"/>
                <w:szCs w:val="23"/>
                <w:highlight w:val="yellow"/>
              </w:rPr>
            </w:pPr>
          </w:p>
        </w:tc>
      </w:tr>
      <w:tr w:rsidR="00FE2DF7" w:rsidRPr="00FE2DF7" w:rsidTr="00CF5672">
        <w:tc>
          <w:tcPr>
            <w:tcW w:w="3530" w:type="dxa"/>
            <w:gridSpan w:val="3"/>
            <w:shd w:val="clear" w:color="auto" w:fill="548DD4" w:themeFill="text2" w:themeFillTint="99"/>
          </w:tcPr>
          <w:p w:rsidR="00DF2A84" w:rsidRPr="00BF2C85" w:rsidRDefault="00DF2A84" w:rsidP="00DF2A84">
            <w:pPr>
              <w:rPr>
                <w:rFonts w:ascii="Century Gothic" w:hAnsi="Century Gothic" w:cs="Calibri"/>
                <w:sz w:val="23"/>
                <w:szCs w:val="23"/>
              </w:rPr>
            </w:pPr>
            <w:r w:rsidRPr="00BF2C85">
              <w:rPr>
                <w:rFonts w:ascii="Century Gothic" w:hAnsi="Century Gothic" w:cs="Calibri"/>
                <w:sz w:val="23"/>
                <w:szCs w:val="23"/>
              </w:rPr>
              <w:t>Optional: Principle 5</w:t>
            </w:r>
          </w:p>
        </w:tc>
        <w:tc>
          <w:tcPr>
            <w:tcW w:w="1708" w:type="dxa"/>
            <w:shd w:val="clear" w:color="auto" w:fill="548DD4" w:themeFill="text2" w:themeFillTint="99"/>
          </w:tcPr>
          <w:p w:rsidR="00DF2A84" w:rsidRPr="00BF2C85" w:rsidRDefault="00DF2A84" w:rsidP="00DF2A84">
            <w:pPr>
              <w:rPr>
                <w:rFonts w:ascii="Century Gothic" w:hAnsi="Century Gothic" w:cs="Calibri"/>
                <w:sz w:val="23"/>
                <w:szCs w:val="23"/>
              </w:rPr>
            </w:pPr>
          </w:p>
        </w:tc>
        <w:tc>
          <w:tcPr>
            <w:tcW w:w="3577" w:type="dxa"/>
            <w:gridSpan w:val="3"/>
            <w:shd w:val="clear" w:color="auto" w:fill="548DD4" w:themeFill="text2" w:themeFillTint="99"/>
          </w:tcPr>
          <w:p w:rsidR="00DF2A84" w:rsidRPr="00BF2C85" w:rsidRDefault="00DF2A84" w:rsidP="00DF2A84">
            <w:pPr>
              <w:rPr>
                <w:rFonts w:ascii="Century Gothic" w:hAnsi="Century Gothic" w:cs="Calibri"/>
                <w:sz w:val="23"/>
                <w:szCs w:val="23"/>
              </w:rPr>
            </w:pPr>
          </w:p>
        </w:tc>
        <w:tc>
          <w:tcPr>
            <w:tcW w:w="6593" w:type="dxa"/>
            <w:gridSpan w:val="2"/>
            <w:shd w:val="clear" w:color="auto" w:fill="548DD4" w:themeFill="text2" w:themeFillTint="99"/>
          </w:tcPr>
          <w:p w:rsidR="00DF2A84" w:rsidRPr="00FE2DF7" w:rsidRDefault="00DF2A84" w:rsidP="00DF2A84">
            <w:pPr>
              <w:rPr>
                <w:rFonts w:ascii="Century Gothic" w:hAnsi="Century Gothic" w:cs="Calibri"/>
                <w:color w:val="FF0000"/>
                <w:sz w:val="23"/>
                <w:szCs w:val="23"/>
                <w:highlight w:val="yellow"/>
              </w:rPr>
            </w:pPr>
          </w:p>
        </w:tc>
      </w:tr>
      <w:tr w:rsidR="00FE2DF7" w:rsidRPr="00FE2DF7" w:rsidTr="00CF5672">
        <w:tc>
          <w:tcPr>
            <w:tcW w:w="3530" w:type="dxa"/>
            <w:gridSpan w:val="3"/>
          </w:tcPr>
          <w:p w:rsidR="00DF2A84" w:rsidRPr="00BF2C85" w:rsidRDefault="00DF2A84" w:rsidP="00DF2A84">
            <w:pPr>
              <w:pStyle w:val="ListParagraph"/>
              <w:numPr>
                <w:ilvl w:val="0"/>
                <w:numId w:val="49"/>
              </w:numPr>
              <w:ind w:left="360"/>
              <w:rPr>
                <w:rFonts w:ascii="Century Gothic" w:hAnsi="Century Gothic" w:cs="Calibri"/>
                <w:sz w:val="23"/>
                <w:szCs w:val="23"/>
              </w:rPr>
            </w:pPr>
            <w:r w:rsidRPr="00BF2C85">
              <w:rPr>
                <w:rFonts w:ascii="Century Gothic" w:hAnsi="Century Gothic" w:cs="Calibri"/>
                <w:sz w:val="23"/>
                <w:szCs w:val="23"/>
              </w:rPr>
              <w:t>None of the directors is a former CEO of the company in the past 2 years.</w:t>
            </w:r>
          </w:p>
        </w:tc>
        <w:tc>
          <w:tcPr>
            <w:tcW w:w="1708" w:type="dxa"/>
          </w:tcPr>
          <w:p w:rsidR="00DF2A84" w:rsidRPr="00BF2C85" w:rsidRDefault="00DF2A84" w:rsidP="00DF2A84">
            <w:pPr>
              <w:rPr>
                <w:rFonts w:ascii="Century Gothic" w:hAnsi="Century Gothic" w:cs="Calibri"/>
                <w:sz w:val="23"/>
                <w:szCs w:val="23"/>
              </w:rPr>
            </w:pPr>
          </w:p>
        </w:tc>
        <w:tc>
          <w:tcPr>
            <w:tcW w:w="3577" w:type="dxa"/>
            <w:gridSpan w:val="3"/>
          </w:tcPr>
          <w:p w:rsidR="00DF2A84" w:rsidRPr="00BF2C85" w:rsidRDefault="00DF2A84" w:rsidP="00DF2A84">
            <w:pPr>
              <w:rPr>
                <w:rFonts w:ascii="Century Gothic" w:hAnsi="Century Gothic" w:cs="Calibri"/>
                <w:sz w:val="23"/>
                <w:szCs w:val="23"/>
              </w:rPr>
            </w:pPr>
            <w:r w:rsidRPr="00BF2C85">
              <w:rPr>
                <w:rFonts w:ascii="Century Gothic" w:hAnsi="Century Gothic" w:cs="Calibri"/>
                <w:sz w:val="23"/>
                <w:szCs w:val="23"/>
              </w:rPr>
              <w:t>Provide name/s of company CEO for the past 2 years.</w:t>
            </w:r>
          </w:p>
          <w:p w:rsidR="00DF2A84" w:rsidRPr="00BF2C85" w:rsidRDefault="00DF2A84" w:rsidP="00DF2A84">
            <w:pPr>
              <w:rPr>
                <w:rFonts w:ascii="Century Gothic" w:hAnsi="Century Gothic" w:cs="Calibri"/>
                <w:sz w:val="23"/>
                <w:szCs w:val="23"/>
              </w:rPr>
            </w:pPr>
          </w:p>
        </w:tc>
        <w:tc>
          <w:tcPr>
            <w:tcW w:w="6593" w:type="dxa"/>
            <w:gridSpan w:val="2"/>
          </w:tcPr>
          <w:p w:rsidR="00DF2A84" w:rsidRPr="00FE2DF7" w:rsidRDefault="00DF2A84" w:rsidP="00DF2A84">
            <w:pPr>
              <w:rPr>
                <w:rFonts w:ascii="Century Gothic" w:hAnsi="Century Gothic" w:cs="Calibri"/>
                <w:color w:val="FF0000"/>
                <w:sz w:val="23"/>
                <w:szCs w:val="23"/>
                <w:highlight w:val="yellow"/>
              </w:rPr>
            </w:pPr>
          </w:p>
        </w:tc>
      </w:tr>
      <w:tr w:rsidR="00FE2DF7" w:rsidRPr="00FE2DF7" w:rsidTr="00CF5672">
        <w:tc>
          <w:tcPr>
            <w:tcW w:w="3530" w:type="dxa"/>
            <w:gridSpan w:val="3"/>
            <w:shd w:val="clear" w:color="auto" w:fill="1F497D" w:themeFill="text2"/>
          </w:tcPr>
          <w:p w:rsidR="00DF2A84" w:rsidRPr="00FE2DF7" w:rsidRDefault="00DF2A84" w:rsidP="00DF2A84">
            <w:pPr>
              <w:pStyle w:val="ListParagraph"/>
              <w:ind w:left="360"/>
              <w:rPr>
                <w:rFonts w:ascii="Century Gothic" w:hAnsi="Century Gothic" w:cs="Calibri"/>
                <w:color w:val="FF0000"/>
                <w:sz w:val="23"/>
                <w:szCs w:val="23"/>
                <w:highlight w:val="yellow"/>
              </w:rPr>
            </w:pPr>
          </w:p>
        </w:tc>
        <w:tc>
          <w:tcPr>
            <w:tcW w:w="1708" w:type="dxa"/>
            <w:shd w:val="clear" w:color="auto" w:fill="1F497D" w:themeFill="text2"/>
          </w:tcPr>
          <w:p w:rsidR="00DF2A84" w:rsidRPr="00FE2DF7" w:rsidRDefault="00DF2A84" w:rsidP="00DF2A84">
            <w:pPr>
              <w:rPr>
                <w:rFonts w:ascii="Century Gothic" w:hAnsi="Century Gothic" w:cs="Calibri"/>
                <w:color w:val="FF0000"/>
                <w:sz w:val="23"/>
                <w:szCs w:val="23"/>
                <w:highlight w:val="yellow"/>
              </w:rPr>
            </w:pPr>
          </w:p>
        </w:tc>
        <w:tc>
          <w:tcPr>
            <w:tcW w:w="3577" w:type="dxa"/>
            <w:gridSpan w:val="3"/>
            <w:shd w:val="clear" w:color="auto" w:fill="1F497D" w:themeFill="text2"/>
          </w:tcPr>
          <w:p w:rsidR="00DF2A84" w:rsidRPr="00FE2DF7" w:rsidRDefault="00DF2A84" w:rsidP="00DF2A84">
            <w:pPr>
              <w:rPr>
                <w:rFonts w:ascii="Century Gothic" w:hAnsi="Century Gothic" w:cs="Calibri"/>
                <w:color w:val="FF0000"/>
                <w:sz w:val="23"/>
                <w:szCs w:val="23"/>
                <w:highlight w:val="yellow"/>
              </w:rPr>
            </w:pPr>
          </w:p>
        </w:tc>
        <w:tc>
          <w:tcPr>
            <w:tcW w:w="6593" w:type="dxa"/>
            <w:gridSpan w:val="2"/>
            <w:shd w:val="clear" w:color="auto" w:fill="1F497D" w:themeFill="text2"/>
          </w:tcPr>
          <w:p w:rsidR="00DF2A84" w:rsidRPr="00FE2DF7" w:rsidRDefault="00DF2A84" w:rsidP="00DF2A84">
            <w:pPr>
              <w:rPr>
                <w:rFonts w:ascii="Century Gothic" w:hAnsi="Century Gothic" w:cs="Calibri"/>
                <w:color w:val="FF0000"/>
                <w:sz w:val="23"/>
                <w:szCs w:val="23"/>
                <w:highlight w:val="yellow"/>
              </w:rPr>
            </w:pPr>
          </w:p>
        </w:tc>
      </w:tr>
      <w:tr w:rsidR="00FE2DF7" w:rsidRPr="00FE2DF7" w:rsidTr="00333FBC">
        <w:tc>
          <w:tcPr>
            <w:tcW w:w="15408" w:type="dxa"/>
            <w:gridSpan w:val="9"/>
          </w:tcPr>
          <w:p w:rsidR="00DF2A84" w:rsidRPr="005611AC" w:rsidRDefault="00DF2A84" w:rsidP="00DF2A84">
            <w:pPr>
              <w:rPr>
                <w:rFonts w:ascii="Century Gothic" w:hAnsi="Century Gothic" w:cs="Calibri"/>
                <w:sz w:val="23"/>
                <w:szCs w:val="23"/>
              </w:rPr>
            </w:pPr>
            <w:r w:rsidRPr="005611AC">
              <w:rPr>
                <w:rFonts w:ascii="Century Gothic" w:hAnsi="Century Gothic" w:cs="Calibri"/>
                <w:b/>
                <w:sz w:val="23"/>
                <w:szCs w:val="23"/>
              </w:rPr>
              <w:t>Principle 6</w:t>
            </w:r>
            <w:r w:rsidRPr="005611AC">
              <w:rPr>
                <w:rFonts w:ascii="Century Gothic" w:hAnsi="Century Gothic" w:cs="Calibri"/>
                <w:sz w:val="23"/>
                <w:szCs w:val="23"/>
              </w:rPr>
              <w:t>: The best measure of the Board’s effectiveness is through an assessment process. The Board should regularly carry out evaluations to appraise its performance as a body, and assess whether it possesses the right mix of backgrounds and competencies.</w:t>
            </w:r>
          </w:p>
        </w:tc>
      </w:tr>
      <w:tr w:rsidR="00FE2DF7" w:rsidRPr="00FE2DF7" w:rsidTr="00CF5672">
        <w:tc>
          <w:tcPr>
            <w:tcW w:w="3530" w:type="dxa"/>
            <w:gridSpan w:val="3"/>
            <w:shd w:val="clear" w:color="auto" w:fill="548DD4" w:themeFill="text2" w:themeFillTint="99"/>
          </w:tcPr>
          <w:p w:rsidR="00DF2A84" w:rsidRPr="005611AC" w:rsidRDefault="00DF2A84" w:rsidP="00DF2A84">
            <w:pPr>
              <w:rPr>
                <w:rFonts w:ascii="Century Gothic" w:hAnsi="Century Gothic" w:cs="Calibri"/>
                <w:sz w:val="23"/>
                <w:szCs w:val="23"/>
              </w:rPr>
            </w:pPr>
            <w:r w:rsidRPr="005611AC">
              <w:rPr>
                <w:rFonts w:ascii="Century Gothic" w:hAnsi="Century Gothic" w:cs="Calibri"/>
                <w:sz w:val="23"/>
                <w:szCs w:val="23"/>
              </w:rPr>
              <w:t>Recommendation 6.1</w:t>
            </w:r>
          </w:p>
        </w:tc>
        <w:tc>
          <w:tcPr>
            <w:tcW w:w="1708" w:type="dxa"/>
            <w:shd w:val="clear" w:color="auto" w:fill="548DD4" w:themeFill="text2" w:themeFillTint="99"/>
          </w:tcPr>
          <w:p w:rsidR="00DF2A84" w:rsidRPr="005611AC" w:rsidRDefault="00DF2A84" w:rsidP="00DF2A84">
            <w:pPr>
              <w:rPr>
                <w:rFonts w:ascii="Century Gothic" w:hAnsi="Century Gothic" w:cs="Calibri"/>
                <w:sz w:val="23"/>
                <w:szCs w:val="23"/>
                <w:highlight w:val="yellow"/>
              </w:rPr>
            </w:pPr>
          </w:p>
        </w:tc>
        <w:tc>
          <w:tcPr>
            <w:tcW w:w="3577" w:type="dxa"/>
            <w:gridSpan w:val="3"/>
            <w:shd w:val="clear" w:color="auto" w:fill="548DD4" w:themeFill="text2" w:themeFillTint="99"/>
          </w:tcPr>
          <w:p w:rsidR="00DF2A84" w:rsidRPr="005611AC" w:rsidRDefault="00DF2A84" w:rsidP="00DF2A84">
            <w:pPr>
              <w:rPr>
                <w:rFonts w:ascii="Century Gothic" w:hAnsi="Century Gothic" w:cs="Calibri"/>
                <w:sz w:val="23"/>
                <w:szCs w:val="23"/>
                <w:highlight w:val="yellow"/>
              </w:rPr>
            </w:pPr>
          </w:p>
        </w:tc>
        <w:tc>
          <w:tcPr>
            <w:tcW w:w="6593" w:type="dxa"/>
            <w:gridSpan w:val="2"/>
            <w:shd w:val="clear" w:color="auto" w:fill="548DD4" w:themeFill="text2" w:themeFillTint="99"/>
          </w:tcPr>
          <w:p w:rsidR="00DF2A84" w:rsidRPr="005611AC" w:rsidRDefault="00DF2A84" w:rsidP="00DF2A84">
            <w:pPr>
              <w:rPr>
                <w:rFonts w:ascii="Century Gothic" w:hAnsi="Century Gothic" w:cs="Calibri"/>
                <w:sz w:val="23"/>
                <w:szCs w:val="23"/>
                <w:highlight w:val="yellow"/>
              </w:rPr>
            </w:pPr>
          </w:p>
        </w:tc>
      </w:tr>
      <w:tr w:rsidR="00474FDF" w:rsidRPr="00FE2DF7" w:rsidTr="00CF5672">
        <w:tc>
          <w:tcPr>
            <w:tcW w:w="3530" w:type="dxa"/>
            <w:gridSpan w:val="3"/>
          </w:tcPr>
          <w:p w:rsidR="00474FDF" w:rsidRPr="00474FDF" w:rsidRDefault="00474FDF" w:rsidP="00DF2A84">
            <w:pPr>
              <w:pStyle w:val="ListParagraph"/>
              <w:numPr>
                <w:ilvl w:val="0"/>
                <w:numId w:val="50"/>
              </w:numPr>
              <w:ind w:left="360"/>
              <w:rPr>
                <w:rFonts w:ascii="Century Gothic" w:hAnsi="Century Gothic" w:cs="Calibri"/>
                <w:sz w:val="23"/>
                <w:szCs w:val="23"/>
              </w:rPr>
            </w:pPr>
            <w:r w:rsidRPr="00474FDF">
              <w:rPr>
                <w:rFonts w:ascii="Century Gothic" w:hAnsi="Century Gothic" w:cs="Calibri"/>
                <w:sz w:val="23"/>
                <w:szCs w:val="23"/>
              </w:rPr>
              <w:t>Board conducts an annual self-assessment of its performance as a whole.</w:t>
            </w:r>
          </w:p>
          <w:p w:rsidR="00474FDF" w:rsidRPr="00474FDF" w:rsidRDefault="00474FDF" w:rsidP="00DF2A84">
            <w:pPr>
              <w:pStyle w:val="ListParagraph"/>
              <w:ind w:left="360"/>
              <w:rPr>
                <w:rFonts w:ascii="Century Gothic" w:hAnsi="Century Gothic" w:cs="Calibri"/>
                <w:sz w:val="23"/>
                <w:szCs w:val="23"/>
              </w:rPr>
            </w:pPr>
          </w:p>
        </w:tc>
        <w:tc>
          <w:tcPr>
            <w:tcW w:w="1708" w:type="dxa"/>
          </w:tcPr>
          <w:p w:rsidR="00474FDF" w:rsidRPr="00474FDF" w:rsidRDefault="00977C37" w:rsidP="00DF2A84">
            <w:pPr>
              <w:rPr>
                <w:rFonts w:ascii="Century Gothic" w:hAnsi="Century Gothic" w:cs="Calibri"/>
                <w:sz w:val="23"/>
                <w:szCs w:val="23"/>
              </w:rPr>
            </w:pPr>
            <w:r>
              <w:rPr>
                <w:rFonts w:ascii="Century Gothic" w:hAnsi="Century Gothic" w:cs="Calibri"/>
                <w:sz w:val="23"/>
                <w:szCs w:val="23"/>
              </w:rPr>
              <w:t>NON-</w:t>
            </w:r>
            <w:r w:rsidR="00474FDF" w:rsidRPr="00474FDF">
              <w:rPr>
                <w:rFonts w:ascii="Century Gothic" w:hAnsi="Century Gothic" w:cs="Calibri"/>
                <w:sz w:val="23"/>
                <w:szCs w:val="23"/>
              </w:rPr>
              <w:t>COMPLIANT</w:t>
            </w:r>
          </w:p>
        </w:tc>
        <w:tc>
          <w:tcPr>
            <w:tcW w:w="3577" w:type="dxa"/>
            <w:gridSpan w:val="3"/>
            <w:vMerge w:val="restart"/>
          </w:tcPr>
          <w:p w:rsidR="00474FDF" w:rsidRPr="00474FDF" w:rsidRDefault="00474FDF" w:rsidP="00DF2A84">
            <w:pPr>
              <w:rPr>
                <w:rFonts w:ascii="Century Gothic" w:hAnsi="Century Gothic" w:cs="Calibri"/>
                <w:sz w:val="23"/>
                <w:szCs w:val="23"/>
              </w:rPr>
            </w:pPr>
            <w:r w:rsidRPr="00474FDF">
              <w:rPr>
                <w:rFonts w:ascii="Century Gothic" w:hAnsi="Century Gothic" w:cs="Calibri"/>
                <w:sz w:val="23"/>
                <w:szCs w:val="23"/>
              </w:rPr>
              <w:t>Provide proof of self-assessments conducted for the whole board, the individual members, the Chairman and the Committees</w:t>
            </w:r>
          </w:p>
        </w:tc>
        <w:tc>
          <w:tcPr>
            <w:tcW w:w="6593" w:type="dxa"/>
            <w:gridSpan w:val="2"/>
            <w:vMerge w:val="restart"/>
          </w:tcPr>
          <w:p w:rsidR="00474FDF" w:rsidRPr="00474FDF" w:rsidRDefault="00474FDF" w:rsidP="00DF2A84">
            <w:pPr>
              <w:rPr>
                <w:rFonts w:ascii="Century Gothic" w:hAnsi="Century Gothic" w:cs="Calibri"/>
                <w:sz w:val="23"/>
                <w:szCs w:val="23"/>
              </w:rPr>
            </w:pPr>
            <w:r w:rsidRPr="00474FDF">
              <w:rPr>
                <w:rFonts w:ascii="Century Gothic" w:hAnsi="Century Gothic" w:cs="Calibri"/>
                <w:sz w:val="23"/>
                <w:szCs w:val="23"/>
              </w:rPr>
              <w:t>Since the present Board of Directors were elected only on November 20, 2017, as of December 31, 2017, they have not had the occasion to conduct a self-assessment.  It is expected that a self-assessment will be conducted just before their terms end.</w:t>
            </w:r>
          </w:p>
          <w:p w:rsidR="00474FDF" w:rsidRPr="00474FDF" w:rsidRDefault="00474FDF" w:rsidP="00DF2A84">
            <w:pPr>
              <w:rPr>
                <w:rFonts w:ascii="Century Gothic" w:hAnsi="Century Gothic" w:cs="Calibri"/>
                <w:sz w:val="23"/>
                <w:szCs w:val="23"/>
              </w:rPr>
            </w:pPr>
          </w:p>
          <w:p w:rsidR="00474FDF" w:rsidRPr="00474FDF" w:rsidRDefault="00474FDF" w:rsidP="00DF2A84">
            <w:pPr>
              <w:rPr>
                <w:rFonts w:ascii="Century Gothic" w:hAnsi="Century Gothic" w:cs="Calibri"/>
                <w:sz w:val="23"/>
                <w:szCs w:val="23"/>
              </w:rPr>
            </w:pPr>
            <w:r w:rsidRPr="00474FDF">
              <w:rPr>
                <w:rFonts w:ascii="Century Gothic" w:hAnsi="Century Gothic" w:cs="Calibri"/>
                <w:sz w:val="23"/>
                <w:szCs w:val="23"/>
              </w:rPr>
              <w:t>Moreover, considering that the Manual on Corporate Governance was adopted only in May 2017, there is still no need to use an external facilitator.</w:t>
            </w:r>
          </w:p>
          <w:p w:rsidR="00474FDF" w:rsidRPr="00474FDF" w:rsidRDefault="00474FDF" w:rsidP="00DF2A84">
            <w:pPr>
              <w:rPr>
                <w:rFonts w:ascii="Century Gothic" w:hAnsi="Century Gothic" w:cs="Calibri"/>
                <w:sz w:val="23"/>
                <w:szCs w:val="23"/>
              </w:rPr>
            </w:pPr>
          </w:p>
          <w:p w:rsidR="00474FDF" w:rsidRPr="00FE2DF7" w:rsidRDefault="00474FDF" w:rsidP="00DF2A84">
            <w:pPr>
              <w:rPr>
                <w:rFonts w:ascii="Century Gothic" w:hAnsi="Century Gothic" w:cs="Calibri"/>
                <w:color w:val="FF0000"/>
                <w:sz w:val="23"/>
                <w:szCs w:val="23"/>
                <w:highlight w:val="yellow"/>
              </w:rPr>
            </w:pPr>
            <w:r w:rsidRPr="00474FDF">
              <w:rPr>
                <w:rFonts w:ascii="Century Gothic" w:hAnsi="Century Gothic" w:cs="Calibri"/>
                <w:sz w:val="23"/>
                <w:szCs w:val="23"/>
              </w:rPr>
              <w:t>Please refer to Section 6.1 of the Manual on Corporate Governance.</w:t>
            </w:r>
          </w:p>
        </w:tc>
      </w:tr>
      <w:tr w:rsidR="00474FDF" w:rsidRPr="00FE2DF7" w:rsidTr="00CF5672">
        <w:tc>
          <w:tcPr>
            <w:tcW w:w="3530" w:type="dxa"/>
            <w:gridSpan w:val="3"/>
          </w:tcPr>
          <w:p w:rsidR="00474FDF" w:rsidRPr="00474FDF" w:rsidRDefault="00474FDF" w:rsidP="00DF2A84">
            <w:pPr>
              <w:pStyle w:val="ListParagraph"/>
              <w:numPr>
                <w:ilvl w:val="0"/>
                <w:numId w:val="50"/>
              </w:numPr>
              <w:ind w:left="360"/>
              <w:rPr>
                <w:rFonts w:ascii="Century Gothic" w:hAnsi="Century Gothic" w:cs="Calibri"/>
                <w:sz w:val="23"/>
                <w:szCs w:val="23"/>
              </w:rPr>
            </w:pPr>
            <w:r w:rsidRPr="00474FDF">
              <w:rPr>
                <w:rFonts w:ascii="Century Gothic" w:hAnsi="Century Gothic" w:cs="Calibri"/>
                <w:sz w:val="23"/>
                <w:szCs w:val="23"/>
              </w:rPr>
              <w:t>The Chairman conducts a self-assessment of his performance.</w:t>
            </w:r>
          </w:p>
          <w:p w:rsidR="00474FDF" w:rsidRPr="00474FDF" w:rsidRDefault="00474FDF" w:rsidP="00DF2A84">
            <w:pPr>
              <w:pStyle w:val="ListParagraph"/>
              <w:ind w:left="360"/>
              <w:rPr>
                <w:rFonts w:ascii="Century Gothic" w:hAnsi="Century Gothic" w:cs="Calibri"/>
                <w:sz w:val="23"/>
                <w:szCs w:val="23"/>
              </w:rPr>
            </w:pPr>
          </w:p>
        </w:tc>
        <w:tc>
          <w:tcPr>
            <w:tcW w:w="1708" w:type="dxa"/>
          </w:tcPr>
          <w:p w:rsidR="00474FDF" w:rsidRPr="00474FDF" w:rsidRDefault="00977C37" w:rsidP="00DF2A84">
            <w:pPr>
              <w:rPr>
                <w:rFonts w:ascii="Century Gothic" w:hAnsi="Century Gothic" w:cs="Calibri"/>
                <w:sz w:val="23"/>
                <w:szCs w:val="23"/>
              </w:rPr>
            </w:pPr>
            <w:r>
              <w:rPr>
                <w:rFonts w:ascii="Century Gothic" w:hAnsi="Century Gothic" w:cs="Calibri"/>
                <w:sz w:val="23"/>
                <w:szCs w:val="23"/>
              </w:rPr>
              <w:t>NON-</w:t>
            </w:r>
            <w:r w:rsidRPr="00474FDF">
              <w:rPr>
                <w:rFonts w:ascii="Century Gothic" w:hAnsi="Century Gothic" w:cs="Calibri"/>
                <w:sz w:val="23"/>
                <w:szCs w:val="23"/>
              </w:rPr>
              <w:t>COMPLIANT</w:t>
            </w:r>
          </w:p>
        </w:tc>
        <w:tc>
          <w:tcPr>
            <w:tcW w:w="3577" w:type="dxa"/>
            <w:gridSpan w:val="3"/>
            <w:vMerge/>
          </w:tcPr>
          <w:p w:rsidR="00474FDF" w:rsidRPr="00474FDF" w:rsidRDefault="00474FDF" w:rsidP="00DF2A84">
            <w:pPr>
              <w:rPr>
                <w:rFonts w:ascii="Century Gothic" w:hAnsi="Century Gothic" w:cs="Calibri"/>
                <w:sz w:val="23"/>
                <w:szCs w:val="23"/>
              </w:rPr>
            </w:pPr>
          </w:p>
        </w:tc>
        <w:tc>
          <w:tcPr>
            <w:tcW w:w="6593" w:type="dxa"/>
            <w:gridSpan w:val="2"/>
            <w:vMerge/>
          </w:tcPr>
          <w:p w:rsidR="00474FDF" w:rsidRPr="00FE2DF7" w:rsidRDefault="00474FDF" w:rsidP="00DF2A84">
            <w:pPr>
              <w:rPr>
                <w:rFonts w:ascii="Century Gothic" w:hAnsi="Century Gothic" w:cs="Calibri"/>
                <w:color w:val="FF0000"/>
                <w:sz w:val="23"/>
                <w:szCs w:val="23"/>
                <w:highlight w:val="yellow"/>
              </w:rPr>
            </w:pPr>
          </w:p>
        </w:tc>
      </w:tr>
      <w:tr w:rsidR="00474FDF" w:rsidRPr="00FE2DF7" w:rsidTr="00CF5672">
        <w:tc>
          <w:tcPr>
            <w:tcW w:w="3530" w:type="dxa"/>
            <w:gridSpan w:val="3"/>
          </w:tcPr>
          <w:p w:rsidR="00474FDF" w:rsidRPr="00474FDF" w:rsidRDefault="00474FDF" w:rsidP="00DF2A84">
            <w:pPr>
              <w:pStyle w:val="ListParagraph"/>
              <w:numPr>
                <w:ilvl w:val="0"/>
                <w:numId w:val="50"/>
              </w:numPr>
              <w:ind w:left="360"/>
              <w:rPr>
                <w:rFonts w:ascii="Century Gothic" w:hAnsi="Century Gothic" w:cs="Calibri"/>
                <w:sz w:val="23"/>
                <w:szCs w:val="23"/>
              </w:rPr>
            </w:pPr>
            <w:r w:rsidRPr="00474FDF">
              <w:rPr>
                <w:rFonts w:ascii="Century Gothic" w:hAnsi="Century Gothic" w:cs="Calibri"/>
                <w:sz w:val="23"/>
                <w:szCs w:val="23"/>
              </w:rPr>
              <w:t>The individual members conduct a self-assessment of their performance.</w:t>
            </w:r>
          </w:p>
          <w:p w:rsidR="00474FDF" w:rsidRPr="00474FDF" w:rsidRDefault="00474FDF" w:rsidP="00DF2A84">
            <w:pPr>
              <w:pStyle w:val="ListParagraph"/>
              <w:ind w:left="360"/>
              <w:rPr>
                <w:rFonts w:ascii="Century Gothic" w:hAnsi="Century Gothic" w:cs="Calibri"/>
                <w:sz w:val="23"/>
                <w:szCs w:val="23"/>
              </w:rPr>
            </w:pPr>
          </w:p>
        </w:tc>
        <w:tc>
          <w:tcPr>
            <w:tcW w:w="1708" w:type="dxa"/>
          </w:tcPr>
          <w:p w:rsidR="00474FDF" w:rsidRPr="00474FDF" w:rsidRDefault="00977C37" w:rsidP="00DF2A84">
            <w:pPr>
              <w:rPr>
                <w:rFonts w:ascii="Century Gothic" w:hAnsi="Century Gothic" w:cs="Calibri"/>
                <w:sz w:val="23"/>
                <w:szCs w:val="23"/>
              </w:rPr>
            </w:pPr>
            <w:r>
              <w:rPr>
                <w:rFonts w:ascii="Century Gothic" w:hAnsi="Century Gothic" w:cs="Calibri"/>
                <w:sz w:val="23"/>
                <w:szCs w:val="23"/>
              </w:rPr>
              <w:t>NON-</w:t>
            </w:r>
            <w:r w:rsidRPr="00474FDF">
              <w:rPr>
                <w:rFonts w:ascii="Century Gothic" w:hAnsi="Century Gothic" w:cs="Calibri"/>
                <w:sz w:val="23"/>
                <w:szCs w:val="23"/>
              </w:rPr>
              <w:t>COMPLIANT</w:t>
            </w:r>
          </w:p>
        </w:tc>
        <w:tc>
          <w:tcPr>
            <w:tcW w:w="3577" w:type="dxa"/>
            <w:gridSpan w:val="3"/>
            <w:vMerge/>
          </w:tcPr>
          <w:p w:rsidR="00474FDF" w:rsidRPr="00474FDF" w:rsidRDefault="00474FDF" w:rsidP="00DF2A84">
            <w:pPr>
              <w:rPr>
                <w:rFonts w:ascii="Century Gothic" w:hAnsi="Century Gothic" w:cs="Calibri"/>
                <w:sz w:val="23"/>
                <w:szCs w:val="23"/>
              </w:rPr>
            </w:pPr>
          </w:p>
        </w:tc>
        <w:tc>
          <w:tcPr>
            <w:tcW w:w="6593" w:type="dxa"/>
            <w:gridSpan w:val="2"/>
            <w:vMerge/>
          </w:tcPr>
          <w:p w:rsidR="00474FDF" w:rsidRPr="00FE2DF7" w:rsidRDefault="00474FDF" w:rsidP="00DF2A84">
            <w:pPr>
              <w:rPr>
                <w:rFonts w:ascii="Century Gothic" w:hAnsi="Century Gothic" w:cs="Calibri"/>
                <w:color w:val="FF0000"/>
                <w:sz w:val="23"/>
                <w:szCs w:val="23"/>
                <w:highlight w:val="yellow"/>
              </w:rPr>
            </w:pPr>
          </w:p>
        </w:tc>
      </w:tr>
      <w:tr w:rsidR="00474FDF" w:rsidRPr="00FE2DF7" w:rsidTr="00CF5672">
        <w:tc>
          <w:tcPr>
            <w:tcW w:w="3530" w:type="dxa"/>
            <w:gridSpan w:val="3"/>
          </w:tcPr>
          <w:p w:rsidR="00474FDF" w:rsidRPr="00474FDF" w:rsidRDefault="00474FDF" w:rsidP="00DF2A84">
            <w:pPr>
              <w:pStyle w:val="ListParagraph"/>
              <w:numPr>
                <w:ilvl w:val="0"/>
                <w:numId w:val="50"/>
              </w:numPr>
              <w:ind w:left="360"/>
              <w:rPr>
                <w:rFonts w:ascii="Century Gothic" w:hAnsi="Century Gothic" w:cs="Calibri"/>
                <w:sz w:val="23"/>
                <w:szCs w:val="23"/>
              </w:rPr>
            </w:pPr>
            <w:r w:rsidRPr="00474FDF">
              <w:rPr>
                <w:rFonts w:ascii="Century Gothic" w:hAnsi="Century Gothic" w:cs="Calibri"/>
                <w:sz w:val="23"/>
                <w:szCs w:val="23"/>
              </w:rPr>
              <w:t>Each committee conducts a self-assessment of its performance.</w:t>
            </w:r>
          </w:p>
          <w:p w:rsidR="00474FDF" w:rsidRPr="00474FDF" w:rsidRDefault="00474FDF" w:rsidP="00DF2A84">
            <w:pPr>
              <w:pStyle w:val="ListParagraph"/>
              <w:ind w:left="360"/>
              <w:rPr>
                <w:rFonts w:ascii="Century Gothic" w:hAnsi="Century Gothic" w:cs="Calibri"/>
                <w:sz w:val="23"/>
                <w:szCs w:val="23"/>
              </w:rPr>
            </w:pPr>
          </w:p>
        </w:tc>
        <w:tc>
          <w:tcPr>
            <w:tcW w:w="1708" w:type="dxa"/>
          </w:tcPr>
          <w:p w:rsidR="00474FDF" w:rsidRPr="00474FDF" w:rsidRDefault="00977C37" w:rsidP="00DF2A84">
            <w:pPr>
              <w:rPr>
                <w:rFonts w:ascii="Century Gothic" w:hAnsi="Century Gothic" w:cs="Calibri"/>
                <w:sz w:val="23"/>
                <w:szCs w:val="23"/>
              </w:rPr>
            </w:pPr>
            <w:r>
              <w:rPr>
                <w:rFonts w:ascii="Century Gothic" w:hAnsi="Century Gothic" w:cs="Calibri"/>
                <w:sz w:val="23"/>
                <w:szCs w:val="23"/>
              </w:rPr>
              <w:t>NON-</w:t>
            </w:r>
            <w:r w:rsidRPr="00474FDF">
              <w:rPr>
                <w:rFonts w:ascii="Century Gothic" w:hAnsi="Century Gothic" w:cs="Calibri"/>
                <w:sz w:val="23"/>
                <w:szCs w:val="23"/>
              </w:rPr>
              <w:t>COMPLIANT</w:t>
            </w:r>
          </w:p>
        </w:tc>
        <w:tc>
          <w:tcPr>
            <w:tcW w:w="3577" w:type="dxa"/>
            <w:gridSpan w:val="3"/>
            <w:vMerge/>
          </w:tcPr>
          <w:p w:rsidR="00474FDF" w:rsidRPr="00474FDF" w:rsidRDefault="00474FDF" w:rsidP="00DF2A84">
            <w:pPr>
              <w:rPr>
                <w:rFonts w:ascii="Century Gothic" w:hAnsi="Century Gothic" w:cs="Calibri"/>
                <w:sz w:val="23"/>
                <w:szCs w:val="23"/>
              </w:rPr>
            </w:pPr>
          </w:p>
        </w:tc>
        <w:tc>
          <w:tcPr>
            <w:tcW w:w="6593" w:type="dxa"/>
            <w:gridSpan w:val="2"/>
            <w:vMerge/>
          </w:tcPr>
          <w:p w:rsidR="00474FDF" w:rsidRPr="00FE2DF7" w:rsidRDefault="00474FDF" w:rsidP="00DF2A84">
            <w:pPr>
              <w:rPr>
                <w:rFonts w:ascii="Century Gothic" w:hAnsi="Century Gothic" w:cs="Calibri"/>
                <w:color w:val="FF0000"/>
                <w:sz w:val="23"/>
                <w:szCs w:val="23"/>
                <w:highlight w:val="yellow"/>
              </w:rPr>
            </w:pPr>
          </w:p>
        </w:tc>
      </w:tr>
      <w:tr w:rsidR="00474FDF" w:rsidRPr="00FE2DF7" w:rsidTr="00CF5672">
        <w:tc>
          <w:tcPr>
            <w:tcW w:w="3530" w:type="dxa"/>
            <w:gridSpan w:val="3"/>
          </w:tcPr>
          <w:p w:rsidR="00474FDF" w:rsidRPr="00474FDF" w:rsidRDefault="00474FDF" w:rsidP="00DF2A84">
            <w:pPr>
              <w:pStyle w:val="ListParagraph"/>
              <w:numPr>
                <w:ilvl w:val="0"/>
                <w:numId w:val="50"/>
              </w:numPr>
              <w:ind w:left="360"/>
              <w:rPr>
                <w:rFonts w:ascii="Century Gothic" w:hAnsi="Century Gothic" w:cs="Calibri"/>
                <w:sz w:val="23"/>
                <w:szCs w:val="23"/>
              </w:rPr>
            </w:pPr>
            <w:r w:rsidRPr="00474FDF">
              <w:rPr>
                <w:rFonts w:ascii="Century Gothic" w:hAnsi="Century Gothic" w:cs="Calibri"/>
                <w:sz w:val="23"/>
                <w:szCs w:val="23"/>
              </w:rPr>
              <w:t>Every three years, the assessments are supported by an external facilitator.</w:t>
            </w:r>
          </w:p>
          <w:p w:rsidR="00474FDF" w:rsidRPr="00474FDF" w:rsidRDefault="00474FDF" w:rsidP="00DF2A84">
            <w:pPr>
              <w:pStyle w:val="ListParagraph"/>
              <w:ind w:left="360"/>
              <w:rPr>
                <w:rFonts w:ascii="Century Gothic" w:hAnsi="Century Gothic" w:cs="Calibri"/>
                <w:sz w:val="23"/>
                <w:szCs w:val="23"/>
              </w:rPr>
            </w:pPr>
          </w:p>
        </w:tc>
        <w:tc>
          <w:tcPr>
            <w:tcW w:w="1708" w:type="dxa"/>
          </w:tcPr>
          <w:p w:rsidR="00474FDF" w:rsidRPr="00474FDF" w:rsidRDefault="00977C37" w:rsidP="00DF2A84">
            <w:pPr>
              <w:rPr>
                <w:rFonts w:ascii="Century Gothic" w:hAnsi="Century Gothic" w:cs="Calibri"/>
                <w:sz w:val="23"/>
                <w:szCs w:val="23"/>
              </w:rPr>
            </w:pPr>
            <w:r>
              <w:rPr>
                <w:rFonts w:ascii="Century Gothic" w:hAnsi="Century Gothic" w:cs="Calibri"/>
                <w:sz w:val="23"/>
                <w:szCs w:val="23"/>
              </w:rPr>
              <w:t>NON-</w:t>
            </w:r>
            <w:r w:rsidRPr="00474FDF">
              <w:rPr>
                <w:rFonts w:ascii="Century Gothic" w:hAnsi="Century Gothic" w:cs="Calibri"/>
                <w:sz w:val="23"/>
                <w:szCs w:val="23"/>
              </w:rPr>
              <w:t>COMPLIANT</w:t>
            </w:r>
          </w:p>
        </w:tc>
        <w:tc>
          <w:tcPr>
            <w:tcW w:w="3577" w:type="dxa"/>
            <w:gridSpan w:val="3"/>
          </w:tcPr>
          <w:p w:rsidR="00474FDF" w:rsidRPr="00474FDF" w:rsidRDefault="00474FDF" w:rsidP="00DF2A84">
            <w:pPr>
              <w:rPr>
                <w:rFonts w:ascii="Century Gothic" w:hAnsi="Century Gothic" w:cs="Calibri"/>
                <w:sz w:val="23"/>
                <w:szCs w:val="23"/>
              </w:rPr>
            </w:pPr>
            <w:r w:rsidRPr="00474FDF">
              <w:rPr>
                <w:rFonts w:ascii="Century Gothic" w:hAnsi="Century Gothic" w:cs="Calibri"/>
                <w:sz w:val="23"/>
                <w:szCs w:val="23"/>
              </w:rPr>
              <w:t>Identify the external facilitator and provide proof of use of an external facilitator</w:t>
            </w:r>
          </w:p>
        </w:tc>
        <w:tc>
          <w:tcPr>
            <w:tcW w:w="6593" w:type="dxa"/>
            <w:gridSpan w:val="2"/>
            <w:vMerge/>
          </w:tcPr>
          <w:p w:rsidR="00474FDF" w:rsidRPr="00FE2DF7" w:rsidRDefault="00474FDF" w:rsidP="00DF2A84">
            <w:pPr>
              <w:rPr>
                <w:rFonts w:ascii="Century Gothic" w:hAnsi="Century Gothic" w:cs="Calibri"/>
                <w:color w:val="FF0000"/>
                <w:sz w:val="23"/>
                <w:szCs w:val="23"/>
                <w:highlight w:val="yellow"/>
              </w:rPr>
            </w:pPr>
          </w:p>
        </w:tc>
      </w:tr>
      <w:tr w:rsidR="00FE2DF7" w:rsidRPr="00FE2DF7" w:rsidTr="00CF5672">
        <w:tc>
          <w:tcPr>
            <w:tcW w:w="3530" w:type="dxa"/>
            <w:gridSpan w:val="3"/>
            <w:shd w:val="clear" w:color="auto" w:fill="548DD4" w:themeFill="text2" w:themeFillTint="99"/>
          </w:tcPr>
          <w:p w:rsidR="00DF2A84" w:rsidRPr="00FE2DF7" w:rsidRDefault="00DF2A84" w:rsidP="00DF2A84">
            <w:pPr>
              <w:rPr>
                <w:rFonts w:ascii="Century Gothic" w:hAnsi="Century Gothic" w:cs="Calibri"/>
                <w:color w:val="FF0000"/>
                <w:sz w:val="23"/>
                <w:szCs w:val="23"/>
                <w:highlight w:val="yellow"/>
              </w:rPr>
            </w:pPr>
            <w:r w:rsidRPr="00A116A9">
              <w:rPr>
                <w:rFonts w:ascii="Century Gothic" w:hAnsi="Century Gothic" w:cs="Calibri"/>
                <w:sz w:val="23"/>
                <w:szCs w:val="23"/>
              </w:rPr>
              <w:t>Recommendation 6.2</w:t>
            </w:r>
          </w:p>
        </w:tc>
        <w:tc>
          <w:tcPr>
            <w:tcW w:w="1708" w:type="dxa"/>
            <w:shd w:val="clear" w:color="auto" w:fill="548DD4" w:themeFill="text2" w:themeFillTint="99"/>
          </w:tcPr>
          <w:p w:rsidR="00DF2A84" w:rsidRPr="00FE2DF7" w:rsidRDefault="00DF2A84" w:rsidP="00DF2A84">
            <w:pPr>
              <w:rPr>
                <w:rFonts w:ascii="Century Gothic" w:hAnsi="Century Gothic" w:cs="Calibri"/>
                <w:color w:val="FF0000"/>
                <w:sz w:val="23"/>
                <w:szCs w:val="23"/>
                <w:highlight w:val="yellow"/>
              </w:rPr>
            </w:pPr>
          </w:p>
        </w:tc>
        <w:tc>
          <w:tcPr>
            <w:tcW w:w="3577" w:type="dxa"/>
            <w:gridSpan w:val="3"/>
            <w:shd w:val="clear" w:color="auto" w:fill="548DD4" w:themeFill="text2" w:themeFillTint="99"/>
          </w:tcPr>
          <w:p w:rsidR="00DF2A84" w:rsidRPr="00FE2DF7" w:rsidRDefault="00DF2A84" w:rsidP="00DF2A84">
            <w:pPr>
              <w:rPr>
                <w:rFonts w:ascii="Century Gothic" w:hAnsi="Century Gothic" w:cs="Calibri"/>
                <w:color w:val="FF0000"/>
                <w:sz w:val="23"/>
                <w:szCs w:val="23"/>
                <w:highlight w:val="yellow"/>
              </w:rPr>
            </w:pPr>
          </w:p>
        </w:tc>
        <w:tc>
          <w:tcPr>
            <w:tcW w:w="6593" w:type="dxa"/>
            <w:gridSpan w:val="2"/>
            <w:shd w:val="clear" w:color="auto" w:fill="548DD4" w:themeFill="text2" w:themeFillTint="99"/>
          </w:tcPr>
          <w:p w:rsidR="00DF2A84" w:rsidRPr="00FE2DF7" w:rsidRDefault="00DF2A84" w:rsidP="00DF2A84">
            <w:pPr>
              <w:rPr>
                <w:rFonts w:ascii="Century Gothic" w:hAnsi="Century Gothic" w:cs="Calibri"/>
                <w:color w:val="FF0000"/>
                <w:sz w:val="23"/>
                <w:szCs w:val="23"/>
                <w:highlight w:val="yellow"/>
              </w:rPr>
            </w:pPr>
          </w:p>
        </w:tc>
      </w:tr>
      <w:tr w:rsidR="00474FDF" w:rsidRPr="00FE2DF7" w:rsidTr="00CF5672">
        <w:tc>
          <w:tcPr>
            <w:tcW w:w="3530" w:type="dxa"/>
            <w:gridSpan w:val="3"/>
          </w:tcPr>
          <w:p w:rsidR="00474FDF" w:rsidRPr="00BF6C8A" w:rsidRDefault="00474FDF" w:rsidP="00DF2A84">
            <w:pPr>
              <w:pStyle w:val="ListParagraph"/>
              <w:numPr>
                <w:ilvl w:val="0"/>
                <w:numId w:val="51"/>
              </w:numPr>
              <w:ind w:left="360"/>
              <w:rPr>
                <w:rFonts w:ascii="Century Gothic" w:hAnsi="Century Gothic" w:cs="Calibri"/>
                <w:sz w:val="23"/>
                <w:szCs w:val="23"/>
              </w:rPr>
            </w:pPr>
            <w:r w:rsidRPr="00BF6C8A">
              <w:rPr>
                <w:rFonts w:ascii="Century Gothic" w:hAnsi="Century Gothic" w:cs="Calibri"/>
                <w:sz w:val="23"/>
                <w:szCs w:val="23"/>
              </w:rPr>
              <w:t>Board has in place a system that provides, at the minimum, criteria and process to determine the performance of the Board, individual directors and committees.</w:t>
            </w:r>
          </w:p>
          <w:p w:rsidR="00474FDF" w:rsidRPr="00BF6C8A" w:rsidRDefault="00474FDF" w:rsidP="00DF2A84">
            <w:pPr>
              <w:pStyle w:val="ListParagraph"/>
              <w:ind w:left="360"/>
              <w:rPr>
                <w:rFonts w:ascii="Century Gothic" w:hAnsi="Century Gothic" w:cs="Calibri"/>
                <w:sz w:val="23"/>
                <w:szCs w:val="23"/>
              </w:rPr>
            </w:pPr>
          </w:p>
        </w:tc>
        <w:tc>
          <w:tcPr>
            <w:tcW w:w="1708" w:type="dxa"/>
          </w:tcPr>
          <w:p w:rsidR="00474FDF" w:rsidRPr="00BF6C8A" w:rsidRDefault="00BF6C8A" w:rsidP="00DF2A84">
            <w:pPr>
              <w:rPr>
                <w:rFonts w:ascii="Century Gothic" w:hAnsi="Century Gothic" w:cs="Calibri"/>
                <w:sz w:val="23"/>
                <w:szCs w:val="23"/>
              </w:rPr>
            </w:pPr>
            <w:r w:rsidRPr="00BF6C8A">
              <w:rPr>
                <w:rFonts w:ascii="Century Gothic" w:hAnsi="Century Gothic" w:cs="Calibri"/>
                <w:sz w:val="23"/>
                <w:szCs w:val="23"/>
              </w:rPr>
              <w:t>NON-</w:t>
            </w:r>
            <w:r w:rsidR="00474FDF" w:rsidRPr="00BF6C8A">
              <w:rPr>
                <w:rFonts w:ascii="Century Gothic" w:hAnsi="Century Gothic" w:cs="Calibri"/>
                <w:sz w:val="23"/>
                <w:szCs w:val="23"/>
              </w:rPr>
              <w:t>COMPLIANT</w:t>
            </w:r>
          </w:p>
        </w:tc>
        <w:tc>
          <w:tcPr>
            <w:tcW w:w="3577" w:type="dxa"/>
            <w:gridSpan w:val="3"/>
            <w:vMerge w:val="restart"/>
          </w:tcPr>
          <w:p w:rsidR="00474FDF" w:rsidRPr="00BF6C8A" w:rsidRDefault="00474FDF" w:rsidP="00DF2A84">
            <w:pPr>
              <w:rPr>
                <w:rFonts w:ascii="Century Gothic" w:hAnsi="Century Gothic" w:cs="Calibri"/>
                <w:sz w:val="23"/>
                <w:szCs w:val="23"/>
              </w:rPr>
            </w:pPr>
            <w:r w:rsidRPr="00BF6C8A">
              <w:rPr>
                <w:rFonts w:ascii="Century Gothic" w:hAnsi="Century Gothic" w:cs="Calibri"/>
                <w:sz w:val="23"/>
                <w:szCs w:val="23"/>
              </w:rPr>
              <w:t>Provide information or link/reference to a document containing information on the system of the company to evaluate the performance of the board, individual directors and committees, including a feedback mechanism from shareholders.</w:t>
            </w:r>
          </w:p>
        </w:tc>
        <w:tc>
          <w:tcPr>
            <w:tcW w:w="6593" w:type="dxa"/>
            <w:gridSpan w:val="2"/>
            <w:vMerge w:val="restart"/>
          </w:tcPr>
          <w:p w:rsidR="00474FDF" w:rsidRPr="00BF6C8A" w:rsidRDefault="00912232" w:rsidP="00DF2A84">
            <w:pPr>
              <w:rPr>
                <w:rFonts w:ascii="Century Gothic" w:hAnsi="Century Gothic" w:cs="Calibri"/>
                <w:sz w:val="23"/>
                <w:szCs w:val="23"/>
              </w:rPr>
            </w:pPr>
            <w:r w:rsidRPr="00BF6C8A">
              <w:rPr>
                <w:rFonts w:ascii="Century Gothic" w:hAnsi="Century Gothic" w:cs="Calibri"/>
                <w:sz w:val="23"/>
                <w:szCs w:val="23"/>
              </w:rPr>
              <w:t>Since its constitution on November 20, 2017 and as at December 31, 2017, the Co</w:t>
            </w:r>
            <w:r w:rsidR="00BF6C8A" w:rsidRPr="00BF6C8A">
              <w:rPr>
                <w:rFonts w:ascii="Century Gothic" w:hAnsi="Century Gothic" w:cs="Calibri"/>
                <w:sz w:val="23"/>
                <w:szCs w:val="23"/>
              </w:rPr>
              <w:t>rporate Governance Committee has not had the opportunity to provide the criteria and process to evaluate the performance of the directors and the committees.  It is expected that such criteria and process will be adopted before their term ends.</w:t>
            </w:r>
          </w:p>
          <w:p w:rsidR="00912232" w:rsidRPr="00BF6C8A" w:rsidRDefault="00912232" w:rsidP="00DF2A84">
            <w:pPr>
              <w:rPr>
                <w:rFonts w:ascii="Century Gothic" w:hAnsi="Century Gothic" w:cs="Calibri"/>
                <w:sz w:val="23"/>
                <w:szCs w:val="23"/>
              </w:rPr>
            </w:pPr>
          </w:p>
          <w:p w:rsidR="00912232" w:rsidRPr="00BF6C8A" w:rsidRDefault="00912232" w:rsidP="00DF2A84">
            <w:pPr>
              <w:rPr>
                <w:rFonts w:ascii="Century Gothic" w:hAnsi="Century Gothic" w:cs="Calibri"/>
                <w:sz w:val="23"/>
                <w:szCs w:val="23"/>
              </w:rPr>
            </w:pPr>
            <w:r w:rsidRPr="00BF6C8A">
              <w:rPr>
                <w:rFonts w:ascii="Century Gothic" w:hAnsi="Century Gothic" w:cs="Calibri"/>
                <w:sz w:val="23"/>
                <w:szCs w:val="23"/>
              </w:rPr>
              <w:t>The feedback mechanism from the shareholders is the Annual Stockholders’ Meeting where the shareholders can give feedback as to the performance of the Board of Directors and Management.  During the last Annual Stockholders’ Meeting, a resolution to commend Management and the Board was approved by the shareholders.</w:t>
            </w:r>
          </w:p>
        </w:tc>
      </w:tr>
      <w:tr w:rsidR="00474FDF" w:rsidRPr="00FE2DF7" w:rsidTr="00CF5672">
        <w:tc>
          <w:tcPr>
            <w:tcW w:w="3530" w:type="dxa"/>
            <w:gridSpan w:val="3"/>
          </w:tcPr>
          <w:p w:rsidR="00474FDF" w:rsidRPr="00BF6C8A" w:rsidRDefault="00474FDF" w:rsidP="00DF2A84">
            <w:pPr>
              <w:pStyle w:val="ListParagraph"/>
              <w:numPr>
                <w:ilvl w:val="0"/>
                <w:numId w:val="51"/>
              </w:numPr>
              <w:ind w:left="360"/>
              <w:rPr>
                <w:rFonts w:ascii="Century Gothic" w:hAnsi="Century Gothic" w:cs="Calibri"/>
                <w:sz w:val="23"/>
                <w:szCs w:val="23"/>
              </w:rPr>
            </w:pPr>
            <w:r w:rsidRPr="00BF6C8A">
              <w:rPr>
                <w:rFonts w:ascii="Century Gothic" w:hAnsi="Century Gothic" w:cs="Calibri"/>
                <w:sz w:val="23"/>
                <w:szCs w:val="23"/>
              </w:rPr>
              <w:t>The system allows for a feedback mechanism from the shareholders.</w:t>
            </w:r>
          </w:p>
          <w:p w:rsidR="00474FDF" w:rsidRPr="00BF6C8A" w:rsidRDefault="00474FDF" w:rsidP="00DF2A84">
            <w:pPr>
              <w:pStyle w:val="ListParagraph"/>
              <w:ind w:left="360"/>
              <w:rPr>
                <w:rFonts w:ascii="Century Gothic" w:hAnsi="Century Gothic" w:cs="Calibri"/>
                <w:sz w:val="23"/>
                <w:szCs w:val="23"/>
              </w:rPr>
            </w:pPr>
          </w:p>
        </w:tc>
        <w:tc>
          <w:tcPr>
            <w:tcW w:w="1708" w:type="dxa"/>
          </w:tcPr>
          <w:p w:rsidR="00474FDF" w:rsidRPr="00BF6C8A" w:rsidRDefault="00474FDF" w:rsidP="00DF2A84">
            <w:pPr>
              <w:rPr>
                <w:rFonts w:ascii="Century Gothic" w:hAnsi="Century Gothic" w:cs="Calibri"/>
                <w:sz w:val="23"/>
                <w:szCs w:val="23"/>
              </w:rPr>
            </w:pPr>
            <w:r w:rsidRPr="00BF6C8A">
              <w:rPr>
                <w:rFonts w:ascii="Century Gothic" w:hAnsi="Century Gothic" w:cs="Calibri"/>
                <w:sz w:val="23"/>
                <w:szCs w:val="23"/>
              </w:rPr>
              <w:t>COMPLIANT</w:t>
            </w:r>
          </w:p>
        </w:tc>
        <w:tc>
          <w:tcPr>
            <w:tcW w:w="3577" w:type="dxa"/>
            <w:gridSpan w:val="3"/>
            <w:vMerge/>
          </w:tcPr>
          <w:p w:rsidR="00474FDF" w:rsidRPr="00FE2DF7" w:rsidRDefault="00474FDF" w:rsidP="00DF2A84">
            <w:pPr>
              <w:rPr>
                <w:rFonts w:ascii="Century Gothic" w:hAnsi="Century Gothic" w:cs="Calibri"/>
                <w:color w:val="FF0000"/>
                <w:sz w:val="23"/>
                <w:szCs w:val="23"/>
                <w:highlight w:val="yellow"/>
              </w:rPr>
            </w:pPr>
          </w:p>
        </w:tc>
        <w:tc>
          <w:tcPr>
            <w:tcW w:w="6593" w:type="dxa"/>
            <w:gridSpan w:val="2"/>
            <w:vMerge/>
          </w:tcPr>
          <w:p w:rsidR="00474FDF" w:rsidRPr="00FE2DF7" w:rsidRDefault="00474FDF" w:rsidP="00DF2A84">
            <w:pPr>
              <w:rPr>
                <w:rFonts w:ascii="Century Gothic" w:hAnsi="Century Gothic" w:cs="Calibri"/>
                <w:color w:val="FF0000"/>
                <w:sz w:val="23"/>
                <w:szCs w:val="23"/>
                <w:highlight w:val="yellow"/>
              </w:rPr>
            </w:pPr>
          </w:p>
        </w:tc>
      </w:tr>
      <w:tr w:rsidR="00FE2DF7" w:rsidRPr="00FE2DF7" w:rsidTr="00CF5672">
        <w:tc>
          <w:tcPr>
            <w:tcW w:w="3530" w:type="dxa"/>
            <w:gridSpan w:val="3"/>
            <w:shd w:val="clear" w:color="auto" w:fill="1F497D" w:themeFill="text2"/>
          </w:tcPr>
          <w:p w:rsidR="00DF2A84" w:rsidRPr="00FE2DF7" w:rsidRDefault="00DF2A84" w:rsidP="00DF2A84">
            <w:pPr>
              <w:pStyle w:val="ListParagraph"/>
              <w:ind w:left="360"/>
              <w:rPr>
                <w:rFonts w:ascii="Century Gothic" w:hAnsi="Century Gothic" w:cs="Calibri"/>
                <w:color w:val="FF0000"/>
                <w:sz w:val="23"/>
                <w:szCs w:val="23"/>
                <w:highlight w:val="yellow"/>
              </w:rPr>
            </w:pPr>
          </w:p>
        </w:tc>
        <w:tc>
          <w:tcPr>
            <w:tcW w:w="1708" w:type="dxa"/>
            <w:shd w:val="clear" w:color="auto" w:fill="1F497D" w:themeFill="text2"/>
          </w:tcPr>
          <w:p w:rsidR="00DF2A84" w:rsidRPr="00FE2DF7" w:rsidRDefault="00DF2A84" w:rsidP="00DF2A84">
            <w:pPr>
              <w:rPr>
                <w:rFonts w:ascii="Century Gothic" w:hAnsi="Century Gothic" w:cs="Calibri"/>
                <w:color w:val="FF0000"/>
                <w:sz w:val="23"/>
                <w:szCs w:val="23"/>
                <w:highlight w:val="yellow"/>
              </w:rPr>
            </w:pPr>
          </w:p>
        </w:tc>
        <w:tc>
          <w:tcPr>
            <w:tcW w:w="3577" w:type="dxa"/>
            <w:gridSpan w:val="3"/>
            <w:shd w:val="clear" w:color="auto" w:fill="1F497D" w:themeFill="text2"/>
          </w:tcPr>
          <w:p w:rsidR="00DF2A84" w:rsidRPr="00FE2DF7" w:rsidRDefault="00DF2A84" w:rsidP="00DF2A84">
            <w:pPr>
              <w:rPr>
                <w:rFonts w:ascii="Century Gothic" w:hAnsi="Century Gothic" w:cs="Calibri"/>
                <w:color w:val="FF0000"/>
                <w:sz w:val="23"/>
                <w:szCs w:val="23"/>
                <w:highlight w:val="yellow"/>
              </w:rPr>
            </w:pPr>
          </w:p>
        </w:tc>
        <w:tc>
          <w:tcPr>
            <w:tcW w:w="6593" w:type="dxa"/>
            <w:gridSpan w:val="2"/>
            <w:shd w:val="clear" w:color="auto" w:fill="1F497D" w:themeFill="text2"/>
          </w:tcPr>
          <w:p w:rsidR="00DF2A84" w:rsidRPr="00FE2DF7" w:rsidRDefault="00DF2A84" w:rsidP="00DF2A84">
            <w:pPr>
              <w:rPr>
                <w:rFonts w:ascii="Century Gothic" w:hAnsi="Century Gothic" w:cs="Calibri"/>
                <w:color w:val="FF0000"/>
                <w:sz w:val="23"/>
                <w:szCs w:val="23"/>
                <w:highlight w:val="yellow"/>
              </w:rPr>
            </w:pPr>
          </w:p>
        </w:tc>
      </w:tr>
      <w:tr w:rsidR="00FE2DF7" w:rsidRPr="00FE2DF7" w:rsidTr="00333FBC">
        <w:tc>
          <w:tcPr>
            <w:tcW w:w="15408" w:type="dxa"/>
            <w:gridSpan w:val="9"/>
          </w:tcPr>
          <w:p w:rsidR="00DF2A84" w:rsidRPr="00A116A9" w:rsidRDefault="00DF2A84" w:rsidP="00DF2A84">
            <w:pPr>
              <w:rPr>
                <w:rFonts w:ascii="Century Gothic" w:hAnsi="Century Gothic" w:cs="Calibri"/>
                <w:sz w:val="23"/>
                <w:szCs w:val="23"/>
              </w:rPr>
            </w:pPr>
            <w:r w:rsidRPr="00A116A9">
              <w:rPr>
                <w:rFonts w:ascii="Century Gothic" w:hAnsi="Century Gothic" w:cs="Calibri"/>
                <w:b/>
                <w:sz w:val="23"/>
                <w:szCs w:val="23"/>
              </w:rPr>
              <w:t>Principle 7</w:t>
            </w:r>
            <w:r w:rsidRPr="00A116A9">
              <w:rPr>
                <w:rFonts w:ascii="Century Gothic" w:hAnsi="Century Gothic" w:cs="Calibri"/>
                <w:sz w:val="23"/>
                <w:szCs w:val="23"/>
              </w:rPr>
              <w:t>: Members of the Board are duty-bound to apply high ethical standards, taking into account the interests of all stakeholders.</w:t>
            </w:r>
          </w:p>
        </w:tc>
      </w:tr>
      <w:tr w:rsidR="00FE2DF7" w:rsidRPr="00FE2DF7" w:rsidTr="00CF5672">
        <w:tc>
          <w:tcPr>
            <w:tcW w:w="3530" w:type="dxa"/>
            <w:gridSpan w:val="3"/>
            <w:shd w:val="clear" w:color="auto" w:fill="548DD4" w:themeFill="text2" w:themeFillTint="99"/>
          </w:tcPr>
          <w:p w:rsidR="00DF2A84" w:rsidRPr="00A116A9" w:rsidRDefault="00DF2A84" w:rsidP="00DF2A84">
            <w:pPr>
              <w:rPr>
                <w:rFonts w:ascii="Century Gothic" w:hAnsi="Century Gothic" w:cs="Calibri"/>
                <w:sz w:val="23"/>
                <w:szCs w:val="23"/>
              </w:rPr>
            </w:pPr>
            <w:r w:rsidRPr="00A116A9">
              <w:rPr>
                <w:rFonts w:ascii="Century Gothic" w:hAnsi="Century Gothic" w:cs="Calibri"/>
                <w:sz w:val="23"/>
                <w:szCs w:val="23"/>
              </w:rPr>
              <w:t>Recommendation 7.1</w:t>
            </w:r>
          </w:p>
        </w:tc>
        <w:tc>
          <w:tcPr>
            <w:tcW w:w="1708" w:type="dxa"/>
            <w:shd w:val="clear" w:color="auto" w:fill="548DD4" w:themeFill="text2" w:themeFillTint="99"/>
          </w:tcPr>
          <w:p w:rsidR="00DF2A84" w:rsidRPr="00A116A9" w:rsidRDefault="00DF2A84" w:rsidP="00DF2A84">
            <w:pPr>
              <w:rPr>
                <w:rFonts w:ascii="Century Gothic" w:hAnsi="Century Gothic" w:cs="Calibri"/>
                <w:sz w:val="23"/>
                <w:szCs w:val="23"/>
                <w:highlight w:val="yellow"/>
              </w:rPr>
            </w:pPr>
          </w:p>
        </w:tc>
        <w:tc>
          <w:tcPr>
            <w:tcW w:w="3577" w:type="dxa"/>
            <w:gridSpan w:val="3"/>
            <w:shd w:val="clear" w:color="auto" w:fill="548DD4" w:themeFill="text2" w:themeFillTint="99"/>
          </w:tcPr>
          <w:p w:rsidR="00DF2A84" w:rsidRPr="00A116A9" w:rsidRDefault="00DF2A84" w:rsidP="00DF2A84">
            <w:pPr>
              <w:rPr>
                <w:rFonts w:ascii="Century Gothic" w:hAnsi="Century Gothic" w:cs="Calibri"/>
                <w:sz w:val="23"/>
                <w:szCs w:val="23"/>
                <w:highlight w:val="yellow"/>
              </w:rPr>
            </w:pPr>
          </w:p>
        </w:tc>
        <w:tc>
          <w:tcPr>
            <w:tcW w:w="6593" w:type="dxa"/>
            <w:gridSpan w:val="2"/>
            <w:shd w:val="clear" w:color="auto" w:fill="548DD4" w:themeFill="text2" w:themeFillTint="99"/>
          </w:tcPr>
          <w:p w:rsidR="00DF2A84" w:rsidRPr="00A116A9" w:rsidRDefault="00DF2A84" w:rsidP="00DF2A84">
            <w:pPr>
              <w:rPr>
                <w:rFonts w:ascii="Century Gothic" w:hAnsi="Century Gothic" w:cs="Calibri"/>
                <w:sz w:val="23"/>
                <w:szCs w:val="23"/>
                <w:highlight w:val="yellow"/>
              </w:rPr>
            </w:pPr>
          </w:p>
        </w:tc>
      </w:tr>
      <w:tr w:rsidR="00BF6C8A" w:rsidRPr="00FE2DF7" w:rsidTr="00CF5672">
        <w:tc>
          <w:tcPr>
            <w:tcW w:w="3530" w:type="dxa"/>
            <w:gridSpan w:val="3"/>
          </w:tcPr>
          <w:p w:rsidR="00BF6C8A" w:rsidRPr="00BF6C8A" w:rsidRDefault="00BF6C8A" w:rsidP="00DF2A84">
            <w:pPr>
              <w:pStyle w:val="ListParagraph"/>
              <w:numPr>
                <w:ilvl w:val="0"/>
                <w:numId w:val="52"/>
              </w:numPr>
              <w:ind w:left="360"/>
              <w:rPr>
                <w:rFonts w:ascii="Century Gothic" w:hAnsi="Century Gothic" w:cs="Calibri"/>
                <w:sz w:val="23"/>
                <w:szCs w:val="23"/>
              </w:rPr>
            </w:pPr>
            <w:r w:rsidRPr="00BF6C8A">
              <w:rPr>
                <w:rFonts w:ascii="Century Gothic" w:hAnsi="Century Gothic" w:cs="Calibri"/>
                <w:sz w:val="23"/>
                <w:szCs w:val="23"/>
              </w:rPr>
              <w:t>Board adopts a Code of Business Conduct and Ethics, which provide standards for professional and ethical behavior, as well as articulate acceptable and unacceptable conduct and practices in internal and external dealings of the company.</w:t>
            </w:r>
          </w:p>
          <w:p w:rsidR="00BF6C8A" w:rsidRPr="00BF6C8A" w:rsidRDefault="00BF6C8A" w:rsidP="00DF2A84">
            <w:pPr>
              <w:pStyle w:val="ListParagraph"/>
              <w:ind w:left="360"/>
              <w:rPr>
                <w:rFonts w:ascii="Century Gothic" w:hAnsi="Century Gothic" w:cs="Calibri"/>
                <w:sz w:val="23"/>
                <w:szCs w:val="23"/>
              </w:rPr>
            </w:pPr>
          </w:p>
        </w:tc>
        <w:tc>
          <w:tcPr>
            <w:tcW w:w="1708" w:type="dxa"/>
          </w:tcPr>
          <w:p w:rsidR="00BF6C8A" w:rsidRPr="00BF6C8A" w:rsidRDefault="00BF6C8A" w:rsidP="00DF2A84">
            <w:pPr>
              <w:ind w:left="-14"/>
              <w:rPr>
                <w:rFonts w:ascii="Century Gothic" w:hAnsi="Century Gothic" w:cs="Calibri"/>
                <w:sz w:val="23"/>
                <w:szCs w:val="23"/>
              </w:rPr>
            </w:pPr>
            <w:r w:rsidRPr="00BF6C8A">
              <w:rPr>
                <w:rFonts w:ascii="Century Gothic" w:hAnsi="Century Gothic" w:cs="Calibri"/>
                <w:sz w:val="23"/>
                <w:szCs w:val="23"/>
              </w:rPr>
              <w:t>NON-COMPLIANT</w:t>
            </w:r>
          </w:p>
        </w:tc>
        <w:tc>
          <w:tcPr>
            <w:tcW w:w="3577" w:type="dxa"/>
            <w:gridSpan w:val="3"/>
          </w:tcPr>
          <w:p w:rsidR="00BF6C8A" w:rsidRPr="00BF6C8A" w:rsidRDefault="00BF6C8A" w:rsidP="00DF2A84">
            <w:pPr>
              <w:rPr>
                <w:rFonts w:ascii="Century Gothic" w:hAnsi="Century Gothic" w:cs="Calibri"/>
                <w:sz w:val="23"/>
                <w:szCs w:val="23"/>
              </w:rPr>
            </w:pPr>
            <w:r w:rsidRPr="00BF6C8A">
              <w:rPr>
                <w:rFonts w:ascii="Century Gothic" w:hAnsi="Century Gothic" w:cs="Calibri"/>
                <w:sz w:val="23"/>
                <w:szCs w:val="23"/>
              </w:rPr>
              <w:t>Provide information on or link/reference to the company’s Code of Business Conduct and Ethics.</w:t>
            </w:r>
          </w:p>
        </w:tc>
        <w:tc>
          <w:tcPr>
            <w:tcW w:w="6593" w:type="dxa"/>
            <w:gridSpan w:val="2"/>
            <w:vMerge w:val="restart"/>
          </w:tcPr>
          <w:p w:rsidR="00BF6C8A" w:rsidRPr="00FE2DF7" w:rsidRDefault="00BF6C8A" w:rsidP="00BF6C8A">
            <w:pPr>
              <w:ind w:left="7"/>
              <w:rPr>
                <w:rFonts w:ascii="Century Gothic" w:hAnsi="Century Gothic" w:cs="Calibri"/>
                <w:color w:val="FF0000"/>
                <w:sz w:val="23"/>
                <w:szCs w:val="23"/>
                <w:highlight w:val="yellow"/>
              </w:rPr>
            </w:pPr>
            <w:r w:rsidRPr="00BF6C8A">
              <w:rPr>
                <w:rFonts w:ascii="Century Gothic" w:hAnsi="Century Gothic" w:cs="Calibri"/>
                <w:sz w:val="23"/>
                <w:szCs w:val="23"/>
              </w:rPr>
              <w:t xml:space="preserve">The Board has not crafted a Code of Business Conduct and Ethics.  It is expected that such Code will be adopted before the term of the current </w:t>
            </w:r>
            <w:r>
              <w:rPr>
                <w:rFonts w:ascii="Century Gothic" w:hAnsi="Century Gothic" w:cs="Calibri"/>
                <w:sz w:val="23"/>
                <w:szCs w:val="23"/>
              </w:rPr>
              <w:t>board</w:t>
            </w:r>
            <w:r w:rsidRPr="00BF6C8A">
              <w:rPr>
                <w:rFonts w:ascii="Century Gothic" w:hAnsi="Century Gothic" w:cs="Calibri"/>
                <w:sz w:val="23"/>
                <w:szCs w:val="23"/>
              </w:rPr>
              <w:t xml:space="preserve"> end</w:t>
            </w:r>
            <w:r>
              <w:rPr>
                <w:rFonts w:ascii="Century Gothic" w:hAnsi="Century Gothic" w:cs="Calibri"/>
                <w:sz w:val="23"/>
                <w:szCs w:val="23"/>
              </w:rPr>
              <w:t>s</w:t>
            </w:r>
            <w:r w:rsidRPr="00BF6C8A">
              <w:rPr>
                <w:rFonts w:ascii="Century Gothic" w:hAnsi="Century Gothic" w:cs="Calibri"/>
                <w:sz w:val="23"/>
                <w:szCs w:val="23"/>
              </w:rPr>
              <w:t>.</w:t>
            </w:r>
          </w:p>
        </w:tc>
      </w:tr>
      <w:tr w:rsidR="00BF6C8A" w:rsidRPr="00FE2DF7" w:rsidTr="00CF5672">
        <w:tc>
          <w:tcPr>
            <w:tcW w:w="3530" w:type="dxa"/>
            <w:gridSpan w:val="3"/>
          </w:tcPr>
          <w:p w:rsidR="00BF6C8A" w:rsidRPr="00BF6C8A" w:rsidRDefault="00BF6C8A" w:rsidP="00DF2A84">
            <w:pPr>
              <w:pStyle w:val="ListParagraph"/>
              <w:numPr>
                <w:ilvl w:val="0"/>
                <w:numId w:val="52"/>
              </w:numPr>
              <w:ind w:left="360"/>
              <w:rPr>
                <w:rFonts w:ascii="Century Gothic" w:hAnsi="Century Gothic" w:cs="Calibri"/>
                <w:sz w:val="23"/>
                <w:szCs w:val="23"/>
              </w:rPr>
            </w:pPr>
            <w:r w:rsidRPr="00BF6C8A">
              <w:rPr>
                <w:rFonts w:ascii="Century Gothic" w:hAnsi="Century Gothic" w:cs="Calibri"/>
                <w:sz w:val="23"/>
                <w:szCs w:val="23"/>
              </w:rPr>
              <w:t>The Code is properly disseminated to the Board, senior management and employees.</w:t>
            </w:r>
          </w:p>
          <w:p w:rsidR="00BF6C8A" w:rsidRPr="00BF6C8A" w:rsidRDefault="00BF6C8A" w:rsidP="00DF2A84">
            <w:pPr>
              <w:pStyle w:val="ListParagraph"/>
              <w:ind w:left="360"/>
              <w:rPr>
                <w:rFonts w:ascii="Century Gothic" w:hAnsi="Century Gothic" w:cs="Calibri"/>
                <w:sz w:val="23"/>
                <w:szCs w:val="23"/>
              </w:rPr>
            </w:pPr>
          </w:p>
        </w:tc>
        <w:tc>
          <w:tcPr>
            <w:tcW w:w="1708" w:type="dxa"/>
          </w:tcPr>
          <w:p w:rsidR="00BF6C8A" w:rsidRPr="00BF6C8A" w:rsidRDefault="00BF6C8A" w:rsidP="00DF2A84">
            <w:pPr>
              <w:ind w:left="-14"/>
              <w:rPr>
                <w:rFonts w:ascii="Century Gothic" w:hAnsi="Century Gothic" w:cs="Calibri"/>
                <w:sz w:val="23"/>
                <w:szCs w:val="23"/>
              </w:rPr>
            </w:pPr>
            <w:r w:rsidRPr="00BF6C8A">
              <w:rPr>
                <w:rFonts w:ascii="Century Gothic" w:hAnsi="Century Gothic" w:cs="Calibri"/>
                <w:sz w:val="23"/>
                <w:szCs w:val="23"/>
              </w:rPr>
              <w:t>NON-COMPLIANT</w:t>
            </w:r>
          </w:p>
        </w:tc>
        <w:tc>
          <w:tcPr>
            <w:tcW w:w="3577" w:type="dxa"/>
            <w:gridSpan w:val="3"/>
          </w:tcPr>
          <w:p w:rsidR="00BF6C8A" w:rsidRPr="00BF6C8A" w:rsidRDefault="00BF6C8A" w:rsidP="00DF2A84">
            <w:pPr>
              <w:rPr>
                <w:rFonts w:ascii="Century Gothic" w:hAnsi="Century Gothic" w:cs="Calibri"/>
                <w:sz w:val="23"/>
                <w:szCs w:val="23"/>
              </w:rPr>
            </w:pPr>
            <w:r w:rsidRPr="00BF6C8A">
              <w:rPr>
                <w:rFonts w:ascii="Century Gothic" w:hAnsi="Century Gothic" w:cs="Calibri"/>
                <w:sz w:val="23"/>
                <w:szCs w:val="23"/>
              </w:rPr>
              <w:t>Provide information on or discuss how the company disseminated the Code to its Board, senior management and employees.</w:t>
            </w:r>
          </w:p>
          <w:p w:rsidR="00BF6C8A" w:rsidRPr="00BF6C8A" w:rsidRDefault="00BF6C8A" w:rsidP="00DF2A84">
            <w:pPr>
              <w:rPr>
                <w:rFonts w:ascii="Century Gothic" w:hAnsi="Century Gothic" w:cs="Calibri"/>
                <w:sz w:val="23"/>
                <w:szCs w:val="23"/>
              </w:rPr>
            </w:pPr>
          </w:p>
        </w:tc>
        <w:tc>
          <w:tcPr>
            <w:tcW w:w="6593" w:type="dxa"/>
            <w:gridSpan w:val="2"/>
            <w:vMerge/>
          </w:tcPr>
          <w:p w:rsidR="00BF6C8A" w:rsidRPr="00FE2DF7" w:rsidRDefault="00BF6C8A" w:rsidP="00DF2A84">
            <w:pPr>
              <w:rPr>
                <w:rFonts w:ascii="Century Gothic" w:hAnsi="Century Gothic" w:cs="Calibri"/>
                <w:color w:val="FF0000"/>
                <w:sz w:val="23"/>
                <w:szCs w:val="23"/>
                <w:highlight w:val="yellow"/>
              </w:rPr>
            </w:pPr>
          </w:p>
        </w:tc>
      </w:tr>
      <w:tr w:rsidR="00BF6C8A" w:rsidRPr="00FE2DF7" w:rsidTr="00CF5672">
        <w:tc>
          <w:tcPr>
            <w:tcW w:w="3530" w:type="dxa"/>
            <w:gridSpan w:val="3"/>
          </w:tcPr>
          <w:p w:rsidR="00BF6C8A" w:rsidRPr="00BF6C8A" w:rsidRDefault="00BF6C8A" w:rsidP="00DF2A84">
            <w:pPr>
              <w:pStyle w:val="ListParagraph"/>
              <w:numPr>
                <w:ilvl w:val="0"/>
                <w:numId w:val="52"/>
              </w:numPr>
              <w:ind w:left="360"/>
              <w:rPr>
                <w:rFonts w:ascii="Century Gothic" w:hAnsi="Century Gothic" w:cs="Calibri"/>
                <w:sz w:val="23"/>
                <w:szCs w:val="23"/>
              </w:rPr>
            </w:pPr>
            <w:r w:rsidRPr="00BF6C8A">
              <w:rPr>
                <w:rFonts w:ascii="Century Gothic" w:hAnsi="Century Gothic" w:cs="Calibri"/>
                <w:sz w:val="23"/>
                <w:szCs w:val="23"/>
              </w:rPr>
              <w:t>The Code is disclosed and made available to the public through the company website.</w:t>
            </w:r>
          </w:p>
          <w:p w:rsidR="00BF6C8A" w:rsidRPr="00BF6C8A" w:rsidRDefault="00BF6C8A" w:rsidP="00DF2A84">
            <w:pPr>
              <w:pStyle w:val="ListParagraph"/>
              <w:ind w:left="360"/>
              <w:rPr>
                <w:rFonts w:ascii="Century Gothic" w:hAnsi="Century Gothic" w:cs="Calibri"/>
                <w:sz w:val="23"/>
                <w:szCs w:val="23"/>
              </w:rPr>
            </w:pPr>
          </w:p>
        </w:tc>
        <w:tc>
          <w:tcPr>
            <w:tcW w:w="1708" w:type="dxa"/>
          </w:tcPr>
          <w:p w:rsidR="00BF6C8A" w:rsidRPr="00BF6C8A" w:rsidRDefault="00BF6C8A" w:rsidP="00DF2A84">
            <w:pPr>
              <w:ind w:left="-14"/>
              <w:rPr>
                <w:rFonts w:ascii="Century Gothic" w:hAnsi="Century Gothic" w:cs="Calibri"/>
                <w:sz w:val="23"/>
                <w:szCs w:val="23"/>
              </w:rPr>
            </w:pPr>
            <w:r w:rsidRPr="00BF6C8A">
              <w:rPr>
                <w:rFonts w:ascii="Century Gothic" w:hAnsi="Century Gothic" w:cs="Calibri"/>
                <w:sz w:val="23"/>
                <w:szCs w:val="23"/>
              </w:rPr>
              <w:t>NON-COMPLIANT</w:t>
            </w:r>
          </w:p>
        </w:tc>
        <w:tc>
          <w:tcPr>
            <w:tcW w:w="3577" w:type="dxa"/>
            <w:gridSpan w:val="3"/>
          </w:tcPr>
          <w:p w:rsidR="00BF6C8A" w:rsidRPr="00BF6C8A" w:rsidRDefault="00BF6C8A" w:rsidP="00DF2A84">
            <w:pPr>
              <w:rPr>
                <w:rFonts w:ascii="Century Gothic" w:hAnsi="Century Gothic" w:cs="Calibri"/>
                <w:sz w:val="23"/>
                <w:szCs w:val="23"/>
              </w:rPr>
            </w:pPr>
            <w:r w:rsidRPr="00BF6C8A">
              <w:rPr>
                <w:rFonts w:ascii="Century Gothic" w:hAnsi="Century Gothic" w:cs="Calibri"/>
                <w:sz w:val="23"/>
                <w:szCs w:val="23"/>
              </w:rPr>
              <w:t>Provide a link to the company’s website where the Code of Business Conduct and Ethics is posted/disclosed.</w:t>
            </w:r>
          </w:p>
          <w:p w:rsidR="00BF6C8A" w:rsidRPr="00BF6C8A" w:rsidRDefault="00BF6C8A" w:rsidP="00DF2A84">
            <w:pPr>
              <w:rPr>
                <w:rFonts w:ascii="Century Gothic" w:hAnsi="Century Gothic" w:cs="Calibri"/>
                <w:sz w:val="23"/>
                <w:szCs w:val="23"/>
              </w:rPr>
            </w:pPr>
          </w:p>
        </w:tc>
        <w:tc>
          <w:tcPr>
            <w:tcW w:w="6593" w:type="dxa"/>
            <w:gridSpan w:val="2"/>
            <w:vMerge/>
          </w:tcPr>
          <w:p w:rsidR="00BF6C8A" w:rsidRPr="00FE2DF7" w:rsidRDefault="00BF6C8A" w:rsidP="00DF2A84">
            <w:pPr>
              <w:rPr>
                <w:rFonts w:ascii="Century Gothic" w:hAnsi="Century Gothic" w:cs="Calibri"/>
                <w:color w:val="FF0000"/>
                <w:sz w:val="23"/>
                <w:szCs w:val="23"/>
                <w:highlight w:val="yellow"/>
              </w:rPr>
            </w:pPr>
          </w:p>
        </w:tc>
      </w:tr>
      <w:tr w:rsidR="00FE2DF7" w:rsidRPr="00FE2DF7" w:rsidTr="00CF5672">
        <w:tc>
          <w:tcPr>
            <w:tcW w:w="3530" w:type="dxa"/>
            <w:gridSpan w:val="3"/>
            <w:shd w:val="clear" w:color="auto" w:fill="548DD4" w:themeFill="text2" w:themeFillTint="99"/>
          </w:tcPr>
          <w:p w:rsidR="00DF2A84" w:rsidRPr="000F143D" w:rsidRDefault="00DF2A84" w:rsidP="00DF2A84">
            <w:pPr>
              <w:rPr>
                <w:rFonts w:ascii="Century Gothic" w:hAnsi="Century Gothic" w:cs="Calibri"/>
                <w:sz w:val="23"/>
                <w:szCs w:val="23"/>
              </w:rPr>
            </w:pPr>
            <w:r w:rsidRPr="000F143D">
              <w:rPr>
                <w:rFonts w:ascii="Century Gothic" w:hAnsi="Century Gothic" w:cs="Calibri"/>
                <w:sz w:val="23"/>
                <w:szCs w:val="23"/>
              </w:rPr>
              <w:t>Supplement to Recommendation 7.1</w:t>
            </w:r>
          </w:p>
        </w:tc>
        <w:tc>
          <w:tcPr>
            <w:tcW w:w="1708" w:type="dxa"/>
            <w:shd w:val="clear" w:color="auto" w:fill="548DD4" w:themeFill="text2" w:themeFillTint="99"/>
          </w:tcPr>
          <w:p w:rsidR="00DF2A84" w:rsidRPr="000F143D" w:rsidRDefault="00DF2A84" w:rsidP="00DF2A84">
            <w:pPr>
              <w:rPr>
                <w:rFonts w:ascii="Century Gothic" w:hAnsi="Century Gothic" w:cs="Calibri"/>
                <w:sz w:val="23"/>
                <w:szCs w:val="23"/>
              </w:rPr>
            </w:pPr>
          </w:p>
        </w:tc>
        <w:tc>
          <w:tcPr>
            <w:tcW w:w="3577" w:type="dxa"/>
            <w:gridSpan w:val="3"/>
            <w:shd w:val="clear" w:color="auto" w:fill="548DD4" w:themeFill="text2" w:themeFillTint="99"/>
          </w:tcPr>
          <w:p w:rsidR="00DF2A84" w:rsidRPr="000F143D" w:rsidRDefault="00DF2A84" w:rsidP="00DF2A84">
            <w:pPr>
              <w:rPr>
                <w:rFonts w:ascii="Century Gothic" w:hAnsi="Century Gothic" w:cs="Calibri"/>
                <w:sz w:val="23"/>
                <w:szCs w:val="23"/>
              </w:rPr>
            </w:pPr>
          </w:p>
        </w:tc>
        <w:tc>
          <w:tcPr>
            <w:tcW w:w="6593" w:type="dxa"/>
            <w:gridSpan w:val="2"/>
            <w:shd w:val="clear" w:color="auto" w:fill="548DD4" w:themeFill="text2" w:themeFillTint="99"/>
          </w:tcPr>
          <w:p w:rsidR="00DF2A84" w:rsidRPr="000F143D" w:rsidRDefault="00DF2A84" w:rsidP="00DF2A84">
            <w:pPr>
              <w:rPr>
                <w:rFonts w:ascii="Century Gothic" w:hAnsi="Century Gothic" w:cs="Calibri"/>
                <w:sz w:val="23"/>
                <w:szCs w:val="23"/>
              </w:rPr>
            </w:pPr>
          </w:p>
        </w:tc>
      </w:tr>
      <w:tr w:rsidR="00FE2DF7" w:rsidRPr="00FE2DF7" w:rsidTr="00CF5672">
        <w:tc>
          <w:tcPr>
            <w:tcW w:w="3530" w:type="dxa"/>
            <w:gridSpan w:val="3"/>
          </w:tcPr>
          <w:p w:rsidR="00DF2A84" w:rsidRPr="000F143D" w:rsidRDefault="00DF2A84" w:rsidP="00DF2A84">
            <w:pPr>
              <w:pStyle w:val="ListParagraph"/>
              <w:numPr>
                <w:ilvl w:val="0"/>
                <w:numId w:val="53"/>
              </w:numPr>
              <w:ind w:left="360"/>
              <w:rPr>
                <w:rFonts w:ascii="Century Gothic" w:hAnsi="Century Gothic" w:cs="Calibri"/>
                <w:sz w:val="23"/>
                <w:szCs w:val="23"/>
              </w:rPr>
            </w:pPr>
            <w:r w:rsidRPr="000F143D">
              <w:rPr>
                <w:rFonts w:ascii="Century Gothic" w:hAnsi="Century Gothic" w:cs="Calibri"/>
                <w:sz w:val="23"/>
                <w:szCs w:val="23"/>
              </w:rPr>
              <w:t>The Company has clear and stringent policies and procedures on curbing and penalizing company involvement in offering, paying and receiving bribes.</w:t>
            </w:r>
          </w:p>
          <w:p w:rsidR="00DF2A84" w:rsidRPr="000F143D" w:rsidRDefault="00DF2A84" w:rsidP="00DF2A84">
            <w:pPr>
              <w:pStyle w:val="ListParagraph"/>
              <w:ind w:left="360" w:hanging="360"/>
              <w:rPr>
                <w:rFonts w:ascii="Century Gothic" w:hAnsi="Century Gothic" w:cs="Calibri"/>
                <w:sz w:val="23"/>
                <w:szCs w:val="23"/>
              </w:rPr>
            </w:pPr>
          </w:p>
        </w:tc>
        <w:tc>
          <w:tcPr>
            <w:tcW w:w="1708" w:type="dxa"/>
          </w:tcPr>
          <w:p w:rsidR="00DF2A84" w:rsidRPr="000F143D" w:rsidRDefault="00DF2A84" w:rsidP="00DF2A84">
            <w:pPr>
              <w:ind w:left="360" w:hanging="360"/>
              <w:rPr>
                <w:rFonts w:ascii="Century Gothic" w:hAnsi="Century Gothic" w:cs="Calibri"/>
                <w:sz w:val="23"/>
                <w:szCs w:val="23"/>
              </w:rPr>
            </w:pPr>
            <w:r w:rsidRPr="000F143D">
              <w:rPr>
                <w:rFonts w:ascii="Century Gothic" w:hAnsi="Century Gothic" w:cs="Calibri"/>
                <w:sz w:val="23"/>
                <w:szCs w:val="23"/>
              </w:rPr>
              <w:t>COMPLIANT</w:t>
            </w:r>
          </w:p>
        </w:tc>
        <w:tc>
          <w:tcPr>
            <w:tcW w:w="3577" w:type="dxa"/>
            <w:gridSpan w:val="3"/>
          </w:tcPr>
          <w:p w:rsidR="00DF2A84" w:rsidRPr="000F143D" w:rsidRDefault="00DF2A84" w:rsidP="00DF2A84">
            <w:pPr>
              <w:ind w:hanging="18"/>
              <w:rPr>
                <w:rFonts w:ascii="Century Gothic" w:hAnsi="Century Gothic" w:cs="Calibri"/>
                <w:sz w:val="23"/>
                <w:szCs w:val="23"/>
              </w:rPr>
            </w:pPr>
            <w:r w:rsidRPr="000F143D">
              <w:rPr>
                <w:rFonts w:ascii="Century Gothic" w:hAnsi="Century Gothic" w:cs="Calibri"/>
                <w:sz w:val="23"/>
                <w:szCs w:val="23"/>
              </w:rPr>
              <w:t>Provide information on or link/reference to a document containing information on the company’s policy and procedure on curbing and penalizing bribery.</w:t>
            </w:r>
          </w:p>
          <w:p w:rsidR="00DF2A84" w:rsidRPr="000F143D" w:rsidRDefault="00DF2A84" w:rsidP="00DF2A84">
            <w:pPr>
              <w:ind w:left="360" w:hanging="360"/>
              <w:rPr>
                <w:rFonts w:ascii="Century Gothic" w:hAnsi="Century Gothic" w:cs="Calibri"/>
                <w:sz w:val="23"/>
                <w:szCs w:val="23"/>
              </w:rPr>
            </w:pPr>
          </w:p>
        </w:tc>
        <w:tc>
          <w:tcPr>
            <w:tcW w:w="6593" w:type="dxa"/>
            <w:gridSpan w:val="2"/>
          </w:tcPr>
          <w:p w:rsidR="00DF2A84" w:rsidRPr="000F143D" w:rsidRDefault="000F143D" w:rsidP="000F143D">
            <w:pPr>
              <w:rPr>
                <w:rFonts w:ascii="Century Gothic" w:hAnsi="Century Gothic" w:cs="Calibri"/>
                <w:sz w:val="23"/>
                <w:szCs w:val="23"/>
              </w:rPr>
            </w:pPr>
            <w:r w:rsidRPr="000F143D">
              <w:rPr>
                <w:rFonts w:ascii="Century Gothic" w:hAnsi="Century Gothic" w:cs="Calibri"/>
                <w:sz w:val="23"/>
                <w:szCs w:val="23"/>
              </w:rPr>
              <w:t>While a policy has not been formally adopted by the Company, all directors, officers and consultants are aware that offering, paying and receiving bribes is strictly prohibited and penalized.</w:t>
            </w:r>
          </w:p>
        </w:tc>
      </w:tr>
      <w:tr w:rsidR="00FE2DF7" w:rsidRPr="00FE2DF7" w:rsidTr="00CF5672">
        <w:tc>
          <w:tcPr>
            <w:tcW w:w="3530" w:type="dxa"/>
            <w:gridSpan w:val="3"/>
            <w:shd w:val="clear" w:color="auto" w:fill="548DD4" w:themeFill="text2" w:themeFillTint="99"/>
          </w:tcPr>
          <w:p w:rsidR="00DF2A84" w:rsidRPr="000F143D" w:rsidRDefault="00DF2A84" w:rsidP="00DF2A84">
            <w:pPr>
              <w:rPr>
                <w:rFonts w:ascii="Century Gothic" w:hAnsi="Century Gothic" w:cs="Calibri"/>
                <w:sz w:val="23"/>
                <w:szCs w:val="23"/>
              </w:rPr>
            </w:pPr>
            <w:r w:rsidRPr="000F143D">
              <w:rPr>
                <w:rFonts w:ascii="Century Gothic" w:hAnsi="Century Gothic" w:cs="Calibri"/>
                <w:sz w:val="23"/>
                <w:szCs w:val="23"/>
              </w:rPr>
              <w:t>Recommendation 7.2</w:t>
            </w:r>
          </w:p>
        </w:tc>
        <w:tc>
          <w:tcPr>
            <w:tcW w:w="1708" w:type="dxa"/>
            <w:shd w:val="clear" w:color="auto" w:fill="548DD4" w:themeFill="text2" w:themeFillTint="99"/>
          </w:tcPr>
          <w:p w:rsidR="00DF2A84" w:rsidRPr="000F143D" w:rsidRDefault="00DF2A84" w:rsidP="00DF2A84">
            <w:pPr>
              <w:rPr>
                <w:rFonts w:ascii="Century Gothic" w:hAnsi="Century Gothic" w:cs="Calibri"/>
                <w:sz w:val="23"/>
                <w:szCs w:val="23"/>
              </w:rPr>
            </w:pPr>
          </w:p>
        </w:tc>
        <w:tc>
          <w:tcPr>
            <w:tcW w:w="3577" w:type="dxa"/>
            <w:gridSpan w:val="3"/>
            <w:shd w:val="clear" w:color="auto" w:fill="548DD4" w:themeFill="text2" w:themeFillTint="99"/>
          </w:tcPr>
          <w:p w:rsidR="00DF2A84" w:rsidRPr="000F143D" w:rsidRDefault="00DF2A84" w:rsidP="00DF2A84">
            <w:pPr>
              <w:rPr>
                <w:rFonts w:ascii="Century Gothic" w:hAnsi="Century Gothic" w:cs="Calibri"/>
                <w:sz w:val="23"/>
                <w:szCs w:val="23"/>
              </w:rPr>
            </w:pPr>
          </w:p>
        </w:tc>
        <w:tc>
          <w:tcPr>
            <w:tcW w:w="6593" w:type="dxa"/>
            <w:gridSpan w:val="2"/>
            <w:shd w:val="clear" w:color="auto" w:fill="548DD4" w:themeFill="text2" w:themeFillTint="99"/>
          </w:tcPr>
          <w:p w:rsidR="00DF2A84" w:rsidRPr="000F143D" w:rsidRDefault="00DF2A84" w:rsidP="00DF2A84">
            <w:pPr>
              <w:rPr>
                <w:rFonts w:ascii="Century Gothic" w:hAnsi="Century Gothic" w:cs="Calibri"/>
                <w:color w:val="FF0000"/>
                <w:sz w:val="23"/>
                <w:szCs w:val="23"/>
              </w:rPr>
            </w:pPr>
          </w:p>
        </w:tc>
      </w:tr>
      <w:tr w:rsidR="000F143D" w:rsidRPr="00FE2DF7" w:rsidTr="00CF5672">
        <w:tc>
          <w:tcPr>
            <w:tcW w:w="3530" w:type="dxa"/>
            <w:gridSpan w:val="3"/>
          </w:tcPr>
          <w:p w:rsidR="000F143D" w:rsidRPr="000F143D" w:rsidRDefault="000F143D" w:rsidP="000F143D">
            <w:pPr>
              <w:pStyle w:val="ListParagraph"/>
              <w:numPr>
                <w:ilvl w:val="0"/>
                <w:numId w:val="54"/>
              </w:numPr>
              <w:ind w:left="360"/>
              <w:rPr>
                <w:rFonts w:ascii="Century Gothic" w:hAnsi="Century Gothic" w:cs="Calibri"/>
                <w:sz w:val="23"/>
                <w:szCs w:val="23"/>
              </w:rPr>
            </w:pPr>
            <w:r w:rsidRPr="000F143D">
              <w:rPr>
                <w:rFonts w:ascii="Century Gothic" w:hAnsi="Century Gothic" w:cs="Calibri"/>
                <w:sz w:val="23"/>
                <w:szCs w:val="23"/>
              </w:rPr>
              <w:t>Board ensures the proper and efficient implementation and monitoring of compliance with the Code of Business Conduct and Ethics.</w:t>
            </w:r>
          </w:p>
          <w:p w:rsidR="000F143D" w:rsidRPr="000F143D" w:rsidRDefault="000F143D" w:rsidP="000F143D">
            <w:pPr>
              <w:pStyle w:val="ListParagraph"/>
              <w:ind w:left="360"/>
              <w:rPr>
                <w:rFonts w:ascii="Century Gothic" w:hAnsi="Century Gothic" w:cs="Calibri"/>
                <w:sz w:val="23"/>
                <w:szCs w:val="23"/>
              </w:rPr>
            </w:pPr>
          </w:p>
        </w:tc>
        <w:tc>
          <w:tcPr>
            <w:tcW w:w="1708" w:type="dxa"/>
          </w:tcPr>
          <w:p w:rsidR="000F143D" w:rsidRPr="000F143D" w:rsidRDefault="000F143D" w:rsidP="000F143D">
            <w:pPr>
              <w:rPr>
                <w:rFonts w:ascii="Century Gothic" w:hAnsi="Century Gothic" w:cs="Calibri"/>
                <w:sz w:val="23"/>
                <w:szCs w:val="23"/>
              </w:rPr>
            </w:pPr>
            <w:r w:rsidRPr="000F143D">
              <w:rPr>
                <w:rFonts w:ascii="Century Gothic" w:hAnsi="Century Gothic" w:cs="Calibri"/>
                <w:sz w:val="23"/>
                <w:szCs w:val="23"/>
              </w:rPr>
              <w:t>NON-COMPLIANT</w:t>
            </w:r>
          </w:p>
        </w:tc>
        <w:tc>
          <w:tcPr>
            <w:tcW w:w="3577" w:type="dxa"/>
            <w:gridSpan w:val="3"/>
            <w:vMerge w:val="restart"/>
          </w:tcPr>
          <w:p w:rsidR="000F143D" w:rsidRPr="000F143D" w:rsidRDefault="000F143D" w:rsidP="000F143D">
            <w:pPr>
              <w:rPr>
                <w:rFonts w:ascii="Century Gothic" w:hAnsi="Century Gothic" w:cs="Calibri"/>
                <w:sz w:val="23"/>
                <w:szCs w:val="23"/>
              </w:rPr>
            </w:pPr>
            <w:r w:rsidRPr="000F143D">
              <w:rPr>
                <w:rFonts w:ascii="Century Gothic" w:hAnsi="Century Gothic" w:cs="Calibri"/>
                <w:sz w:val="23"/>
                <w:szCs w:val="23"/>
              </w:rPr>
              <w:t>Provide proof of implementation and monitoring of compliance with the Code of Business Conduct and Ethics and internal policies.</w:t>
            </w:r>
          </w:p>
          <w:p w:rsidR="000F143D" w:rsidRPr="000F143D" w:rsidRDefault="000F143D" w:rsidP="000F143D">
            <w:pPr>
              <w:rPr>
                <w:rFonts w:ascii="Century Gothic" w:hAnsi="Century Gothic" w:cs="Calibri"/>
                <w:sz w:val="23"/>
                <w:szCs w:val="23"/>
              </w:rPr>
            </w:pPr>
          </w:p>
          <w:p w:rsidR="000F143D" w:rsidRPr="000F143D" w:rsidRDefault="000F143D" w:rsidP="000F143D">
            <w:pPr>
              <w:rPr>
                <w:rFonts w:ascii="Century Gothic" w:hAnsi="Century Gothic" w:cs="Calibri"/>
                <w:sz w:val="23"/>
                <w:szCs w:val="23"/>
              </w:rPr>
            </w:pPr>
            <w:r w:rsidRPr="000F143D">
              <w:rPr>
                <w:rFonts w:ascii="Century Gothic" w:hAnsi="Century Gothic" w:cs="Calibri"/>
                <w:sz w:val="23"/>
                <w:szCs w:val="23"/>
              </w:rPr>
              <w:t>Indicate who are required to comply with the Code of Business Conduct and Ethics and any findings on non-compliance.</w:t>
            </w:r>
          </w:p>
          <w:p w:rsidR="000F143D" w:rsidRPr="000F143D" w:rsidRDefault="000F143D" w:rsidP="000F143D">
            <w:pPr>
              <w:rPr>
                <w:rFonts w:ascii="Century Gothic" w:hAnsi="Century Gothic" w:cs="Calibri"/>
                <w:sz w:val="23"/>
                <w:szCs w:val="23"/>
              </w:rPr>
            </w:pPr>
          </w:p>
        </w:tc>
        <w:tc>
          <w:tcPr>
            <w:tcW w:w="6593" w:type="dxa"/>
            <w:gridSpan w:val="2"/>
            <w:vMerge w:val="restart"/>
          </w:tcPr>
          <w:p w:rsidR="000F143D" w:rsidRPr="000F143D" w:rsidRDefault="000F143D" w:rsidP="000F143D">
            <w:pPr>
              <w:ind w:left="7"/>
              <w:rPr>
                <w:rFonts w:ascii="Century Gothic" w:hAnsi="Century Gothic" w:cs="Calibri"/>
                <w:color w:val="FF0000"/>
                <w:sz w:val="23"/>
                <w:szCs w:val="23"/>
              </w:rPr>
            </w:pPr>
            <w:r w:rsidRPr="000F143D">
              <w:rPr>
                <w:rFonts w:ascii="Century Gothic" w:hAnsi="Century Gothic" w:cs="Calibri"/>
                <w:sz w:val="23"/>
                <w:szCs w:val="23"/>
              </w:rPr>
              <w:t>The Board has not crafted a Code of Business Conduct and Ethics.  It is expected that such Code will be adopted before the term of the current board ends.</w:t>
            </w:r>
          </w:p>
        </w:tc>
      </w:tr>
      <w:tr w:rsidR="000F143D" w:rsidRPr="00FE2DF7" w:rsidTr="00CF5672">
        <w:tc>
          <w:tcPr>
            <w:tcW w:w="3530" w:type="dxa"/>
            <w:gridSpan w:val="3"/>
          </w:tcPr>
          <w:p w:rsidR="000F143D" w:rsidRPr="000F143D" w:rsidRDefault="000F143D" w:rsidP="000F143D">
            <w:pPr>
              <w:pStyle w:val="ListParagraph"/>
              <w:numPr>
                <w:ilvl w:val="0"/>
                <w:numId w:val="54"/>
              </w:numPr>
              <w:ind w:left="360"/>
              <w:rPr>
                <w:rFonts w:ascii="Century Gothic" w:hAnsi="Century Gothic" w:cs="Calibri"/>
                <w:sz w:val="23"/>
                <w:szCs w:val="23"/>
              </w:rPr>
            </w:pPr>
            <w:r w:rsidRPr="000F143D">
              <w:rPr>
                <w:rFonts w:ascii="Century Gothic" w:hAnsi="Century Gothic" w:cs="Calibri"/>
                <w:sz w:val="23"/>
                <w:szCs w:val="23"/>
              </w:rPr>
              <w:t>Board ensures the proper and efficient implementation and monitoring of compliance with company internal policies.</w:t>
            </w:r>
          </w:p>
          <w:p w:rsidR="000F143D" w:rsidRPr="000F143D" w:rsidRDefault="000F143D" w:rsidP="000F143D">
            <w:pPr>
              <w:pStyle w:val="ListParagraph"/>
              <w:ind w:left="360"/>
              <w:rPr>
                <w:rFonts w:ascii="Century Gothic" w:hAnsi="Century Gothic" w:cs="Calibri"/>
                <w:sz w:val="23"/>
                <w:szCs w:val="23"/>
              </w:rPr>
            </w:pPr>
          </w:p>
        </w:tc>
        <w:tc>
          <w:tcPr>
            <w:tcW w:w="1708" w:type="dxa"/>
          </w:tcPr>
          <w:p w:rsidR="000F143D" w:rsidRPr="000F143D" w:rsidRDefault="000F143D" w:rsidP="000F143D">
            <w:pPr>
              <w:rPr>
                <w:rFonts w:ascii="Century Gothic" w:hAnsi="Century Gothic" w:cs="Calibri"/>
                <w:sz w:val="23"/>
                <w:szCs w:val="23"/>
              </w:rPr>
            </w:pPr>
            <w:r w:rsidRPr="000F143D">
              <w:rPr>
                <w:rFonts w:ascii="Century Gothic" w:hAnsi="Century Gothic" w:cs="Calibri"/>
                <w:sz w:val="23"/>
                <w:szCs w:val="23"/>
              </w:rPr>
              <w:t>NON- COMPLIANT</w:t>
            </w:r>
          </w:p>
        </w:tc>
        <w:tc>
          <w:tcPr>
            <w:tcW w:w="3577" w:type="dxa"/>
            <w:gridSpan w:val="3"/>
            <w:vMerge/>
          </w:tcPr>
          <w:p w:rsidR="000F143D" w:rsidRPr="000F143D" w:rsidRDefault="000F143D" w:rsidP="000F143D">
            <w:pPr>
              <w:rPr>
                <w:rFonts w:ascii="Century Gothic" w:hAnsi="Century Gothic" w:cs="Calibri"/>
                <w:color w:val="FF0000"/>
                <w:sz w:val="23"/>
                <w:szCs w:val="23"/>
              </w:rPr>
            </w:pPr>
          </w:p>
        </w:tc>
        <w:tc>
          <w:tcPr>
            <w:tcW w:w="6593" w:type="dxa"/>
            <w:gridSpan w:val="2"/>
            <w:vMerge/>
          </w:tcPr>
          <w:p w:rsidR="000F143D" w:rsidRPr="000F143D" w:rsidRDefault="000F143D" w:rsidP="000F143D">
            <w:pPr>
              <w:rPr>
                <w:rFonts w:ascii="Century Gothic" w:hAnsi="Century Gothic" w:cs="Calibri"/>
                <w:color w:val="FF0000"/>
                <w:sz w:val="23"/>
                <w:szCs w:val="23"/>
              </w:rPr>
            </w:pPr>
          </w:p>
        </w:tc>
      </w:tr>
      <w:tr w:rsidR="000F143D" w:rsidRPr="00FE2DF7" w:rsidTr="00333FBC">
        <w:tc>
          <w:tcPr>
            <w:tcW w:w="15408" w:type="dxa"/>
            <w:gridSpan w:val="9"/>
            <w:shd w:val="clear" w:color="auto" w:fill="1F497D" w:themeFill="text2"/>
          </w:tcPr>
          <w:p w:rsidR="000F143D" w:rsidRPr="00A116A9" w:rsidRDefault="000F143D" w:rsidP="000F143D">
            <w:pPr>
              <w:rPr>
                <w:rFonts w:ascii="Century Gothic" w:hAnsi="Century Gothic" w:cs="Calibri"/>
                <w:sz w:val="23"/>
                <w:szCs w:val="23"/>
              </w:rPr>
            </w:pPr>
            <w:r w:rsidRPr="00A116A9">
              <w:rPr>
                <w:rFonts w:ascii="Century Gothic" w:hAnsi="Century Gothic" w:cs="Calibri"/>
                <w:sz w:val="23"/>
                <w:szCs w:val="23"/>
              </w:rPr>
              <w:t>Disclosure and Transparency</w:t>
            </w:r>
          </w:p>
        </w:tc>
      </w:tr>
      <w:tr w:rsidR="000F143D" w:rsidRPr="00FE2DF7" w:rsidTr="00333FBC">
        <w:tc>
          <w:tcPr>
            <w:tcW w:w="15408" w:type="dxa"/>
            <w:gridSpan w:val="9"/>
          </w:tcPr>
          <w:p w:rsidR="000F143D" w:rsidRPr="00A116A9" w:rsidRDefault="000F143D" w:rsidP="000F143D">
            <w:pPr>
              <w:rPr>
                <w:rFonts w:ascii="Century Gothic" w:hAnsi="Century Gothic" w:cs="Calibri"/>
                <w:sz w:val="23"/>
                <w:szCs w:val="23"/>
              </w:rPr>
            </w:pPr>
            <w:r w:rsidRPr="00A116A9">
              <w:rPr>
                <w:rFonts w:ascii="Century Gothic" w:hAnsi="Century Gothic" w:cs="Calibri"/>
                <w:b/>
                <w:sz w:val="23"/>
                <w:szCs w:val="23"/>
              </w:rPr>
              <w:t>Principle 8</w:t>
            </w:r>
            <w:r w:rsidRPr="00A116A9">
              <w:rPr>
                <w:rFonts w:ascii="Century Gothic" w:hAnsi="Century Gothic" w:cs="Calibri"/>
                <w:sz w:val="23"/>
                <w:szCs w:val="23"/>
              </w:rPr>
              <w:t>: The company should establish corporate disclosure policies and procedures that are practical and in accordance with best practices and regulatory expectations.</w:t>
            </w:r>
          </w:p>
        </w:tc>
      </w:tr>
      <w:tr w:rsidR="000F143D" w:rsidRPr="00FE2DF7" w:rsidTr="00CF5672">
        <w:tc>
          <w:tcPr>
            <w:tcW w:w="3530" w:type="dxa"/>
            <w:gridSpan w:val="3"/>
            <w:shd w:val="clear" w:color="auto" w:fill="548DD4" w:themeFill="text2" w:themeFillTint="99"/>
          </w:tcPr>
          <w:p w:rsidR="000F143D" w:rsidRPr="000F143D" w:rsidRDefault="000F143D" w:rsidP="000F143D">
            <w:pPr>
              <w:rPr>
                <w:rFonts w:ascii="Century Gothic" w:hAnsi="Century Gothic" w:cs="Calibri"/>
                <w:sz w:val="23"/>
                <w:szCs w:val="23"/>
              </w:rPr>
            </w:pPr>
            <w:r w:rsidRPr="000F143D">
              <w:rPr>
                <w:rFonts w:ascii="Century Gothic" w:hAnsi="Century Gothic" w:cs="Calibri"/>
                <w:sz w:val="23"/>
                <w:szCs w:val="23"/>
              </w:rPr>
              <w:t>Recommendation 8.1</w:t>
            </w:r>
          </w:p>
        </w:tc>
        <w:tc>
          <w:tcPr>
            <w:tcW w:w="1708" w:type="dxa"/>
            <w:shd w:val="clear" w:color="auto" w:fill="548DD4" w:themeFill="text2" w:themeFillTint="99"/>
          </w:tcPr>
          <w:p w:rsidR="000F143D" w:rsidRPr="000F143D" w:rsidRDefault="000F143D" w:rsidP="000F143D">
            <w:pPr>
              <w:rPr>
                <w:rFonts w:ascii="Century Gothic" w:hAnsi="Century Gothic" w:cs="Calibri"/>
                <w:sz w:val="23"/>
                <w:szCs w:val="23"/>
              </w:rPr>
            </w:pPr>
          </w:p>
        </w:tc>
        <w:tc>
          <w:tcPr>
            <w:tcW w:w="3577" w:type="dxa"/>
            <w:gridSpan w:val="3"/>
            <w:shd w:val="clear" w:color="auto" w:fill="548DD4" w:themeFill="text2" w:themeFillTint="99"/>
          </w:tcPr>
          <w:p w:rsidR="000F143D" w:rsidRPr="000F143D" w:rsidRDefault="000F143D" w:rsidP="000F143D">
            <w:pPr>
              <w:rPr>
                <w:rFonts w:ascii="Century Gothic" w:hAnsi="Century Gothic" w:cs="Calibri"/>
                <w:sz w:val="23"/>
                <w:szCs w:val="23"/>
              </w:rPr>
            </w:pPr>
          </w:p>
        </w:tc>
        <w:tc>
          <w:tcPr>
            <w:tcW w:w="6593" w:type="dxa"/>
            <w:gridSpan w:val="2"/>
            <w:shd w:val="clear" w:color="auto" w:fill="548DD4" w:themeFill="text2" w:themeFillTint="99"/>
          </w:tcPr>
          <w:p w:rsidR="000F143D" w:rsidRPr="000F143D" w:rsidRDefault="000F143D" w:rsidP="000F143D">
            <w:pPr>
              <w:rPr>
                <w:rFonts w:ascii="Century Gothic" w:hAnsi="Century Gothic" w:cs="Calibri"/>
                <w:sz w:val="23"/>
                <w:szCs w:val="23"/>
              </w:rPr>
            </w:pPr>
          </w:p>
        </w:tc>
      </w:tr>
      <w:tr w:rsidR="000F143D" w:rsidRPr="00FE2DF7" w:rsidTr="00CF5672">
        <w:tc>
          <w:tcPr>
            <w:tcW w:w="3530" w:type="dxa"/>
            <w:gridSpan w:val="3"/>
          </w:tcPr>
          <w:p w:rsidR="000F143D" w:rsidRPr="000F143D" w:rsidRDefault="000F143D" w:rsidP="000F143D">
            <w:pPr>
              <w:pStyle w:val="ListParagraph"/>
              <w:numPr>
                <w:ilvl w:val="0"/>
                <w:numId w:val="55"/>
              </w:numPr>
              <w:ind w:left="360"/>
              <w:rPr>
                <w:rFonts w:ascii="Century Gothic" w:hAnsi="Century Gothic" w:cs="Calibri"/>
                <w:sz w:val="23"/>
                <w:szCs w:val="23"/>
              </w:rPr>
            </w:pPr>
            <w:r w:rsidRPr="000F143D">
              <w:rPr>
                <w:rFonts w:ascii="Century Gothic" w:hAnsi="Century Gothic" w:cs="Calibri"/>
                <w:sz w:val="23"/>
                <w:szCs w:val="23"/>
              </w:rPr>
              <w:t>Board establishes corporate disclosure policies and procedures to ensure a comprehensive, accurate, reliable and timely report to shareholders and other stakeholders that gives a fair and complete picture of a company’s financial conditions, results and business operations.</w:t>
            </w:r>
          </w:p>
          <w:p w:rsidR="000F143D" w:rsidRPr="000F143D" w:rsidRDefault="000F143D" w:rsidP="000F143D">
            <w:pPr>
              <w:pStyle w:val="ListParagraph"/>
              <w:ind w:left="360"/>
              <w:rPr>
                <w:rFonts w:ascii="Century Gothic" w:hAnsi="Century Gothic" w:cs="Calibri"/>
                <w:sz w:val="23"/>
                <w:szCs w:val="23"/>
              </w:rPr>
            </w:pPr>
          </w:p>
        </w:tc>
        <w:tc>
          <w:tcPr>
            <w:tcW w:w="1708" w:type="dxa"/>
          </w:tcPr>
          <w:p w:rsidR="000F143D" w:rsidRPr="000F143D" w:rsidRDefault="000F143D" w:rsidP="000F143D">
            <w:pPr>
              <w:rPr>
                <w:rFonts w:ascii="Century Gothic" w:hAnsi="Century Gothic" w:cs="Calibri"/>
                <w:sz w:val="23"/>
                <w:szCs w:val="23"/>
              </w:rPr>
            </w:pPr>
            <w:r w:rsidRPr="000F143D">
              <w:rPr>
                <w:rFonts w:ascii="Century Gothic" w:hAnsi="Century Gothic" w:cs="Calibri"/>
                <w:sz w:val="23"/>
                <w:szCs w:val="23"/>
              </w:rPr>
              <w:t>COMPLIANT</w:t>
            </w:r>
          </w:p>
        </w:tc>
        <w:tc>
          <w:tcPr>
            <w:tcW w:w="3577" w:type="dxa"/>
            <w:gridSpan w:val="3"/>
          </w:tcPr>
          <w:p w:rsidR="000F143D" w:rsidRPr="000F143D" w:rsidRDefault="000F143D" w:rsidP="000F143D">
            <w:pPr>
              <w:rPr>
                <w:rFonts w:ascii="Century Gothic" w:hAnsi="Century Gothic" w:cs="Calibri"/>
                <w:sz w:val="23"/>
                <w:szCs w:val="23"/>
              </w:rPr>
            </w:pPr>
          </w:p>
        </w:tc>
        <w:tc>
          <w:tcPr>
            <w:tcW w:w="6593" w:type="dxa"/>
            <w:gridSpan w:val="2"/>
          </w:tcPr>
          <w:p w:rsidR="000F143D" w:rsidRPr="000F143D" w:rsidRDefault="000F143D" w:rsidP="000F143D">
            <w:pPr>
              <w:rPr>
                <w:rFonts w:ascii="Century Gothic" w:hAnsi="Century Gothic" w:cs="Calibri"/>
                <w:sz w:val="23"/>
                <w:szCs w:val="23"/>
              </w:rPr>
            </w:pPr>
            <w:r w:rsidRPr="000F143D">
              <w:rPr>
                <w:rFonts w:ascii="Century Gothic" w:hAnsi="Century Gothic" w:cs="Calibri"/>
                <w:sz w:val="23"/>
                <w:szCs w:val="23"/>
              </w:rPr>
              <w:t>The Board need not formally adopt corporate disclosure polies and procedures as the Corporate Information Officer is aware of the disclosure rules and complies therewith.</w:t>
            </w:r>
          </w:p>
        </w:tc>
      </w:tr>
      <w:tr w:rsidR="000F143D" w:rsidRPr="00FE2DF7" w:rsidTr="00CF5672">
        <w:tc>
          <w:tcPr>
            <w:tcW w:w="3530" w:type="dxa"/>
            <w:gridSpan w:val="3"/>
            <w:shd w:val="clear" w:color="auto" w:fill="548DD4" w:themeFill="text2" w:themeFillTint="99"/>
          </w:tcPr>
          <w:p w:rsidR="000F143D" w:rsidRPr="00E55481" w:rsidRDefault="000F143D" w:rsidP="000F143D">
            <w:pPr>
              <w:ind w:left="360"/>
              <w:rPr>
                <w:rFonts w:ascii="Century Gothic" w:hAnsi="Century Gothic" w:cs="Calibri"/>
                <w:sz w:val="23"/>
                <w:szCs w:val="23"/>
                <w:highlight w:val="yellow"/>
              </w:rPr>
            </w:pPr>
            <w:r w:rsidRPr="00E55481">
              <w:rPr>
                <w:rFonts w:ascii="Century Gothic" w:hAnsi="Century Gothic" w:cs="Calibri"/>
                <w:sz w:val="23"/>
                <w:szCs w:val="23"/>
              </w:rPr>
              <w:t>Supplement to Recommendation 8.1</w:t>
            </w:r>
          </w:p>
        </w:tc>
        <w:tc>
          <w:tcPr>
            <w:tcW w:w="1708" w:type="dxa"/>
            <w:shd w:val="clear" w:color="auto" w:fill="548DD4" w:themeFill="text2" w:themeFillTint="99"/>
          </w:tcPr>
          <w:p w:rsidR="000F143D" w:rsidRPr="00FE2DF7" w:rsidRDefault="000F143D" w:rsidP="000F143D">
            <w:pPr>
              <w:rPr>
                <w:rFonts w:ascii="Century Gothic" w:hAnsi="Century Gothic" w:cs="Calibri"/>
                <w:color w:val="FF0000"/>
                <w:sz w:val="23"/>
                <w:szCs w:val="23"/>
                <w:highlight w:val="yellow"/>
              </w:rPr>
            </w:pPr>
          </w:p>
        </w:tc>
        <w:tc>
          <w:tcPr>
            <w:tcW w:w="3577" w:type="dxa"/>
            <w:gridSpan w:val="3"/>
            <w:shd w:val="clear" w:color="auto" w:fill="548DD4" w:themeFill="text2" w:themeFillTint="99"/>
          </w:tcPr>
          <w:p w:rsidR="000F143D" w:rsidRPr="00FE2DF7" w:rsidRDefault="000F143D" w:rsidP="000F143D">
            <w:pPr>
              <w:rPr>
                <w:rFonts w:ascii="Century Gothic" w:hAnsi="Century Gothic" w:cs="Calibri"/>
                <w:color w:val="FF0000"/>
                <w:sz w:val="23"/>
                <w:szCs w:val="23"/>
                <w:highlight w:val="yellow"/>
              </w:rPr>
            </w:pPr>
          </w:p>
        </w:tc>
        <w:tc>
          <w:tcPr>
            <w:tcW w:w="6593" w:type="dxa"/>
            <w:gridSpan w:val="2"/>
            <w:shd w:val="clear" w:color="auto" w:fill="548DD4" w:themeFill="text2" w:themeFillTint="99"/>
          </w:tcPr>
          <w:p w:rsidR="000F143D" w:rsidRPr="00FE2DF7" w:rsidRDefault="000F143D" w:rsidP="000F143D">
            <w:pPr>
              <w:rPr>
                <w:rFonts w:ascii="Century Gothic" w:hAnsi="Century Gothic" w:cs="Calibri"/>
                <w:color w:val="FF0000"/>
                <w:sz w:val="23"/>
                <w:szCs w:val="23"/>
                <w:highlight w:val="yellow"/>
              </w:rPr>
            </w:pPr>
          </w:p>
        </w:tc>
      </w:tr>
      <w:tr w:rsidR="000F143D" w:rsidRPr="00FE2DF7" w:rsidTr="00CF5672">
        <w:tc>
          <w:tcPr>
            <w:tcW w:w="3530" w:type="dxa"/>
            <w:gridSpan w:val="3"/>
          </w:tcPr>
          <w:p w:rsidR="000F143D" w:rsidRPr="00BF6C8A" w:rsidRDefault="000F143D" w:rsidP="000F143D">
            <w:pPr>
              <w:pStyle w:val="ListParagraph"/>
              <w:numPr>
                <w:ilvl w:val="0"/>
                <w:numId w:val="56"/>
              </w:numPr>
              <w:ind w:left="360"/>
              <w:rPr>
                <w:rFonts w:ascii="Century Gothic" w:hAnsi="Century Gothic" w:cs="Calibri"/>
                <w:sz w:val="23"/>
                <w:szCs w:val="23"/>
              </w:rPr>
            </w:pPr>
            <w:r w:rsidRPr="00BF6C8A">
              <w:rPr>
                <w:rFonts w:ascii="Century Gothic" w:hAnsi="Century Gothic" w:cs="Calibri"/>
                <w:sz w:val="23"/>
                <w:szCs w:val="23"/>
              </w:rPr>
              <w:t>Company distributes or makes available annual and quarterly consolidated reports, cash flow statements, and special audit revisions.  Consolidated financial statements are published within ninety (90) days from the end of the fiscal year, while interim reports are published within forty-five (45) days from the end of the reporting period.</w:t>
            </w:r>
          </w:p>
          <w:p w:rsidR="000F143D" w:rsidRPr="00BF6C8A" w:rsidRDefault="000F143D" w:rsidP="000F143D">
            <w:pPr>
              <w:pStyle w:val="ListParagraph"/>
              <w:ind w:left="360"/>
              <w:rPr>
                <w:rFonts w:ascii="Century Gothic" w:hAnsi="Century Gothic" w:cs="Calibri"/>
                <w:sz w:val="23"/>
                <w:szCs w:val="23"/>
              </w:rPr>
            </w:pPr>
          </w:p>
        </w:tc>
        <w:tc>
          <w:tcPr>
            <w:tcW w:w="1708" w:type="dxa"/>
          </w:tcPr>
          <w:p w:rsidR="000F143D" w:rsidRPr="00BF6C8A" w:rsidRDefault="000F143D" w:rsidP="000F143D">
            <w:pPr>
              <w:rPr>
                <w:rFonts w:ascii="Century Gothic" w:hAnsi="Century Gothic" w:cs="Calibri"/>
                <w:sz w:val="23"/>
                <w:szCs w:val="23"/>
              </w:rPr>
            </w:pPr>
            <w:r w:rsidRPr="00BF6C8A">
              <w:rPr>
                <w:rFonts w:ascii="Century Gothic" w:hAnsi="Century Gothic" w:cs="Calibri"/>
                <w:sz w:val="23"/>
                <w:szCs w:val="23"/>
              </w:rPr>
              <w:t>COMPLIANT</w:t>
            </w:r>
          </w:p>
        </w:tc>
        <w:tc>
          <w:tcPr>
            <w:tcW w:w="3577" w:type="dxa"/>
            <w:gridSpan w:val="3"/>
          </w:tcPr>
          <w:p w:rsidR="000F143D" w:rsidRPr="00BF6C8A" w:rsidRDefault="000F143D" w:rsidP="000F143D">
            <w:pPr>
              <w:rPr>
                <w:rFonts w:ascii="Century Gothic" w:hAnsi="Century Gothic" w:cs="Calibri"/>
                <w:sz w:val="23"/>
                <w:szCs w:val="23"/>
              </w:rPr>
            </w:pPr>
            <w:r w:rsidRPr="00BF6C8A">
              <w:rPr>
                <w:rFonts w:ascii="Century Gothic" w:hAnsi="Century Gothic" w:cs="Calibri"/>
                <w:sz w:val="23"/>
                <w:szCs w:val="23"/>
              </w:rPr>
              <w:t>Indicate the number of days within which the consolidated and interim reports were published, distributed or made available from the end of the fiscal year and end of the reporting period, respectively.</w:t>
            </w:r>
          </w:p>
        </w:tc>
        <w:tc>
          <w:tcPr>
            <w:tcW w:w="6593" w:type="dxa"/>
            <w:gridSpan w:val="2"/>
          </w:tcPr>
          <w:p w:rsidR="000F143D" w:rsidRPr="00BF6C8A" w:rsidRDefault="000F143D" w:rsidP="000F143D">
            <w:pPr>
              <w:rPr>
                <w:rFonts w:ascii="Century Gothic" w:hAnsi="Century Gothic" w:cs="Calibri"/>
                <w:sz w:val="23"/>
                <w:szCs w:val="23"/>
              </w:rPr>
            </w:pPr>
            <w:r w:rsidRPr="00BF6C8A">
              <w:rPr>
                <w:rFonts w:ascii="Century Gothic" w:hAnsi="Century Gothic" w:cs="Calibri"/>
                <w:sz w:val="23"/>
                <w:szCs w:val="23"/>
              </w:rPr>
              <w:t>The Annual Report (SEC Form 17-A) is submitted, published and made available within 105 days from the end of the fiscal year and the quarterly reports (SEC Form 17-Q)</w:t>
            </w:r>
            <w:r>
              <w:rPr>
                <w:rFonts w:ascii="Century Gothic" w:hAnsi="Century Gothic" w:cs="Calibri"/>
                <w:sz w:val="23"/>
                <w:szCs w:val="23"/>
              </w:rPr>
              <w:t xml:space="preserve"> </w:t>
            </w:r>
            <w:r w:rsidRPr="00BF6C8A">
              <w:rPr>
                <w:rFonts w:ascii="Century Gothic" w:hAnsi="Century Gothic" w:cs="Calibri"/>
                <w:sz w:val="23"/>
                <w:szCs w:val="23"/>
              </w:rPr>
              <w:t>are submitted, published and made available within 45 days from the end of the quarter.</w:t>
            </w:r>
          </w:p>
        </w:tc>
      </w:tr>
      <w:tr w:rsidR="000F143D" w:rsidRPr="00FE2DF7" w:rsidTr="00CF5672">
        <w:tc>
          <w:tcPr>
            <w:tcW w:w="3530" w:type="dxa"/>
            <w:gridSpan w:val="3"/>
          </w:tcPr>
          <w:p w:rsidR="000F143D" w:rsidRPr="000F143D" w:rsidRDefault="000F143D" w:rsidP="000F143D">
            <w:pPr>
              <w:pStyle w:val="ListParagraph"/>
              <w:numPr>
                <w:ilvl w:val="0"/>
                <w:numId w:val="56"/>
              </w:numPr>
              <w:ind w:left="360"/>
              <w:rPr>
                <w:rFonts w:ascii="Century Gothic" w:hAnsi="Century Gothic" w:cs="Calibri"/>
                <w:sz w:val="23"/>
                <w:szCs w:val="23"/>
              </w:rPr>
            </w:pPr>
            <w:r w:rsidRPr="000F143D">
              <w:rPr>
                <w:rFonts w:ascii="Century Gothic" w:hAnsi="Century Gothic" w:cs="Calibri"/>
                <w:sz w:val="23"/>
                <w:szCs w:val="23"/>
              </w:rPr>
              <w:t>Company discloses in its annual report the principal risks associated with the identity of the company’s controlling shareholders; the degree of ownership concentration; cross-holdings among company affiliates; and any imbalances between the controlling shareholders’ voting power and overall equity position in the company</w:t>
            </w:r>
          </w:p>
        </w:tc>
        <w:tc>
          <w:tcPr>
            <w:tcW w:w="1708" w:type="dxa"/>
          </w:tcPr>
          <w:p w:rsidR="000F143D" w:rsidRPr="000F143D" w:rsidRDefault="000F143D" w:rsidP="000F143D">
            <w:pPr>
              <w:rPr>
                <w:rFonts w:ascii="Century Gothic" w:hAnsi="Century Gothic" w:cs="Calibri"/>
                <w:sz w:val="23"/>
                <w:szCs w:val="23"/>
              </w:rPr>
            </w:pPr>
            <w:r w:rsidRPr="000F143D">
              <w:rPr>
                <w:rFonts w:ascii="Century Gothic" w:hAnsi="Century Gothic" w:cs="Calibri"/>
                <w:sz w:val="23"/>
                <w:szCs w:val="23"/>
              </w:rPr>
              <w:t>COMPLIANT</w:t>
            </w:r>
          </w:p>
        </w:tc>
        <w:tc>
          <w:tcPr>
            <w:tcW w:w="3577" w:type="dxa"/>
            <w:gridSpan w:val="3"/>
          </w:tcPr>
          <w:p w:rsidR="000F143D" w:rsidRPr="000F143D" w:rsidRDefault="000F143D" w:rsidP="000F143D">
            <w:pPr>
              <w:rPr>
                <w:rFonts w:ascii="Century Gothic" w:hAnsi="Century Gothic" w:cs="Calibri"/>
                <w:sz w:val="23"/>
                <w:szCs w:val="23"/>
              </w:rPr>
            </w:pPr>
            <w:r w:rsidRPr="000F143D">
              <w:rPr>
                <w:rFonts w:ascii="Century Gothic" w:hAnsi="Century Gothic" w:cs="Calibri"/>
                <w:sz w:val="23"/>
                <w:szCs w:val="23"/>
              </w:rPr>
              <w:t>Provide link or reference to the company’s annual report where the following are disclosed:</w:t>
            </w:r>
          </w:p>
          <w:p w:rsidR="000F143D" w:rsidRPr="000F143D" w:rsidRDefault="000F143D" w:rsidP="000F143D">
            <w:pPr>
              <w:pStyle w:val="ListParagraph"/>
              <w:numPr>
                <w:ilvl w:val="0"/>
                <w:numId w:val="57"/>
              </w:numPr>
              <w:rPr>
                <w:rFonts w:ascii="Century Gothic" w:hAnsi="Century Gothic" w:cs="Calibri"/>
                <w:sz w:val="23"/>
                <w:szCs w:val="23"/>
              </w:rPr>
            </w:pPr>
            <w:r w:rsidRPr="000F143D">
              <w:rPr>
                <w:rFonts w:ascii="Century Gothic" w:hAnsi="Century Gothic" w:cs="Calibri"/>
                <w:sz w:val="23"/>
                <w:szCs w:val="23"/>
              </w:rPr>
              <w:t>principal risks to minority shareholders associated with the identity of the company’s controlling shareholders;</w:t>
            </w:r>
          </w:p>
          <w:p w:rsidR="000F143D" w:rsidRPr="000F143D" w:rsidRDefault="000F143D" w:rsidP="000F143D">
            <w:pPr>
              <w:pStyle w:val="ListParagraph"/>
              <w:numPr>
                <w:ilvl w:val="0"/>
                <w:numId w:val="57"/>
              </w:numPr>
              <w:rPr>
                <w:rFonts w:ascii="Century Gothic" w:hAnsi="Century Gothic" w:cs="Calibri"/>
                <w:sz w:val="23"/>
                <w:szCs w:val="23"/>
              </w:rPr>
            </w:pPr>
            <w:r w:rsidRPr="000F143D">
              <w:rPr>
                <w:rFonts w:ascii="Century Gothic" w:hAnsi="Century Gothic" w:cs="Calibri"/>
                <w:sz w:val="23"/>
                <w:szCs w:val="23"/>
              </w:rPr>
              <w:t xml:space="preserve">cross-holdings among company affiliates; and </w:t>
            </w:r>
          </w:p>
          <w:p w:rsidR="000F143D" w:rsidRPr="000F143D" w:rsidRDefault="000F143D" w:rsidP="000F143D">
            <w:pPr>
              <w:pStyle w:val="ListParagraph"/>
              <w:numPr>
                <w:ilvl w:val="0"/>
                <w:numId w:val="57"/>
              </w:numPr>
              <w:rPr>
                <w:rFonts w:ascii="Century Gothic" w:hAnsi="Century Gothic" w:cs="Calibri"/>
                <w:sz w:val="23"/>
                <w:szCs w:val="23"/>
              </w:rPr>
            </w:pPr>
            <w:r w:rsidRPr="000F143D">
              <w:rPr>
                <w:rFonts w:ascii="Century Gothic" w:hAnsi="Century Gothic" w:cs="Calibri"/>
                <w:sz w:val="23"/>
                <w:szCs w:val="23"/>
              </w:rPr>
              <w:t>any imbalances between the controlling shareholders’ voting power and overall equity position in the company.</w:t>
            </w:r>
          </w:p>
          <w:p w:rsidR="000F143D" w:rsidRPr="000F143D" w:rsidRDefault="000F143D" w:rsidP="000F143D">
            <w:pPr>
              <w:rPr>
                <w:rFonts w:ascii="Century Gothic" w:hAnsi="Century Gothic" w:cs="Calibri"/>
                <w:sz w:val="23"/>
                <w:szCs w:val="23"/>
              </w:rPr>
            </w:pPr>
          </w:p>
        </w:tc>
        <w:tc>
          <w:tcPr>
            <w:tcW w:w="6593" w:type="dxa"/>
            <w:gridSpan w:val="2"/>
          </w:tcPr>
          <w:p w:rsidR="000F143D" w:rsidRPr="000F143D" w:rsidRDefault="000F143D" w:rsidP="000F143D">
            <w:pPr>
              <w:rPr>
                <w:rFonts w:ascii="Century Gothic" w:hAnsi="Century Gothic" w:cs="Calibri"/>
                <w:sz w:val="23"/>
                <w:szCs w:val="23"/>
              </w:rPr>
            </w:pPr>
            <w:r w:rsidRPr="000F143D">
              <w:rPr>
                <w:rFonts w:ascii="Century Gothic" w:hAnsi="Century Gothic" w:cs="Calibri"/>
                <w:sz w:val="23"/>
                <w:szCs w:val="23"/>
              </w:rPr>
              <w:t xml:space="preserve">Please refer to Items 1 and 5 of the Annual Report for the principal risk to the minority shareholder associated with the identity of the controlling shareholder.  The only risk is the interference of the PCGG in the affairs of the Company due to the controlling shareholder being </w:t>
            </w:r>
            <w:proofErr w:type="spellStart"/>
            <w:r w:rsidRPr="000F143D">
              <w:rPr>
                <w:rFonts w:ascii="Century Gothic" w:hAnsi="Century Gothic" w:cs="Calibri"/>
                <w:sz w:val="23"/>
                <w:szCs w:val="23"/>
              </w:rPr>
              <w:t>Philcomsat</w:t>
            </w:r>
            <w:proofErr w:type="spellEnd"/>
            <w:r w:rsidRPr="000F143D">
              <w:rPr>
                <w:rFonts w:ascii="Century Gothic" w:hAnsi="Century Gothic" w:cs="Calibri"/>
                <w:sz w:val="23"/>
                <w:szCs w:val="23"/>
              </w:rPr>
              <w:t xml:space="preserve">.  </w:t>
            </w:r>
          </w:p>
          <w:p w:rsidR="000F143D" w:rsidRPr="000F143D" w:rsidRDefault="000F143D" w:rsidP="000F143D">
            <w:pPr>
              <w:rPr>
                <w:rFonts w:ascii="Century Gothic" w:hAnsi="Century Gothic" w:cs="Calibri"/>
                <w:sz w:val="23"/>
                <w:szCs w:val="23"/>
              </w:rPr>
            </w:pPr>
          </w:p>
          <w:p w:rsidR="000F143D" w:rsidRPr="000F143D" w:rsidRDefault="000F143D" w:rsidP="000F143D">
            <w:pPr>
              <w:rPr>
                <w:rFonts w:ascii="Century Gothic" w:hAnsi="Century Gothic" w:cs="Calibri"/>
                <w:sz w:val="23"/>
                <w:szCs w:val="23"/>
              </w:rPr>
            </w:pPr>
            <w:r w:rsidRPr="000F143D">
              <w:rPr>
                <w:rFonts w:ascii="Century Gothic" w:hAnsi="Century Gothic" w:cs="Calibri"/>
                <w:sz w:val="23"/>
                <w:szCs w:val="23"/>
              </w:rPr>
              <w:t>There are no cross-holdings among company affiliates nor imbalances between the controlling shareholders’ voting power and overall equity position in the Company.</w:t>
            </w:r>
          </w:p>
        </w:tc>
      </w:tr>
      <w:tr w:rsidR="000F143D" w:rsidRPr="00FE2DF7" w:rsidTr="00CF5672">
        <w:tc>
          <w:tcPr>
            <w:tcW w:w="3530" w:type="dxa"/>
            <w:gridSpan w:val="3"/>
            <w:shd w:val="clear" w:color="auto" w:fill="548DD4" w:themeFill="text2" w:themeFillTint="99"/>
          </w:tcPr>
          <w:p w:rsidR="000F143D" w:rsidRPr="00CF5672" w:rsidRDefault="000F143D" w:rsidP="000F143D">
            <w:pPr>
              <w:rPr>
                <w:rFonts w:ascii="Century Gothic" w:hAnsi="Century Gothic" w:cs="Calibri"/>
                <w:sz w:val="23"/>
                <w:szCs w:val="23"/>
              </w:rPr>
            </w:pPr>
            <w:r w:rsidRPr="00CF5672">
              <w:rPr>
                <w:rFonts w:ascii="Century Gothic" w:hAnsi="Century Gothic" w:cs="Calibri"/>
                <w:sz w:val="23"/>
                <w:szCs w:val="23"/>
              </w:rPr>
              <w:t>Recommendation 8.2</w:t>
            </w:r>
          </w:p>
        </w:tc>
        <w:tc>
          <w:tcPr>
            <w:tcW w:w="1708" w:type="dxa"/>
            <w:shd w:val="clear" w:color="auto" w:fill="548DD4" w:themeFill="text2" w:themeFillTint="99"/>
          </w:tcPr>
          <w:p w:rsidR="000F143D" w:rsidRPr="00CF5672" w:rsidRDefault="000F143D" w:rsidP="000F143D">
            <w:pPr>
              <w:rPr>
                <w:rFonts w:ascii="Century Gothic" w:hAnsi="Century Gothic" w:cs="Calibri"/>
                <w:sz w:val="23"/>
                <w:szCs w:val="23"/>
              </w:rPr>
            </w:pPr>
          </w:p>
        </w:tc>
        <w:tc>
          <w:tcPr>
            <w:tcW w:w="3577" w:type="dxa"/>
            <w:gridSpan w:val="3"/>
            <w:shd w:val="clear" w:color="auto" w:fill="548DD4" w:themeFill="text2" w:themeFillTint="99"/>
          </w:tcPr>
          <w:p w:rsidR="000F143D" w:rsidRPr="00CF5672" w:rsidRDefault="000F143D" w:rsidP="000F143D">
            <w:pPr>
              <w:rPr>
                <w:rFonts w:ascii="Century Gothic" w:hAnsi="Century Gothic" w:cs="Calibri"/>
                <w:sz w:val="23"/>
                <w:szCs w:val="23"/>
              </w:rPr>
            </w:pPr>
          </w:p>
        </w:tc>
        <w:tc>
          <w:tcPr>
            <w:tcW w:w="6593" w:type="dxa"/>
            <w:gridSpan w:val="2"/>
            <w:shd w:val="clear" w:color="auto" w:fill="548DD4" w:themeFill="text2" w:themeFillTint="99"/>
          </w:tcPr>
          <w:p w:rsidR="000F143D" w:rsidRPr="00CF5672" w:rsidRDefault="000F143D" w:rsidP="000F143D">
            <w:pPr>
              <w:rPr>
                <w:rFonts w:ascii="Century Gothic" w:hAnsi="Century Gothic" w:cs="Calibri"/>
                <w:sz w:val="23"/>
                <w:szCs w:val="23"/>
              </w:rPr>
            </w:pPr>
          </w:p>
        </w:tc>
      </w:tr>
      <w:tr w:rsidR="000F143D" w:rsidRPr="00FE2DF7" w:rsidTr="00CF5672">
        <w:tc>
          <w:tcPr>
            <w:tcW w:w="3530" w:type="dxa"/>
            <w:gridSpan w:val="3"/>
          </w:tcPr>
          <w:p w:rsidR="000F143D" w:rsidRPr="00CF5672" w:rsidRDefault="000F143D" w:rsidP="000F143D">
            <w:pPr>
              <w:pStyle w:val="ListParagraph"/>
              <w:numPr>
                <w:ilvl w:val="0"/>
                <w:numId w:val="58"/>
              </w:numPr>
              <w:ind w:left="360"/>
              <w:rPr>
                <w:rFonts w:ascii="Century Gothic" w:hAnsi="Century Gothic" w:cs="Calibri"/>
                <w:sz w:val="23"/>
                <w:szCs w:val="23"/>
              </w:rPr>
            </w:pPr>
            <w:r w:rsidRPr="00CF5672">
              <w:rPr>
                <w:rFonts w:ascii="Century Gothic" w:hAnsi="Century Gothic" w:cs="Calibri"/>
                <w:sz w:val="23"/>
                <w:szCs w:val="23"/>
              </w:rPr>
              <w:t>Company has a policy requiring all directors to disclose/report to the company any dealings in the company’s shares within three business days.</w:t>
            </w:r>
          </w:p>
          <w:p w:rsidR="000F143D" w:rsidRPr="00CF5672" w:rsidRDefault="000F143D" w:rsidP="000F143D">
            <w:pPr>
              <w:ind w:left="360"/>
              <w:rPr>
                <w:rFonts w:ascii="Century Gothic" w:hAnsi="Century Gothic" w:cs="Calibri"/>
                <w:sz w:val="23"/>
                <w:szCs w:val="23"/>
              </w:rPr>
            </w:pPr>
          </w:p>
        </w:tc>
        <w:tc>
          <w:tcPr>
            <w:tcW w:w="1708" w:type="dxa"/>
          </w:tcPr>
          <w:p w:rsidR="000F143D" w:rsidRPr="00CF5672" w:rsidRDefault="000F143D" w:rsidP="000F143D">
            <w:pPr>
              <w:rPr>
                <w:rFonts w:ascii="Century Gothic" w:hAnsi="Century Gothic" w:cs="Calibri"/>
                <w:sz w:val="23"/>
                <w:szCs w:val="23"/>
              </w:rPr>
            </w:pPr>
            <w:r w:rsidRPr="00CF5672">
              <w:rPr>
                <w:rFonts w:ascii="Century Gothic" w:hAnsi="Century Gothic" w:cs="Calibri"/>
                <w:sz w:val="23"/>
                <w:szCs w:val="23"/>
              </w:rPr>
              <w:t>COMPLIANT</w:t>
            </w:r>
          </w:p>
        </w:tc>
        <w:tc>
          <w:tcPr>
            <w:tcW w:w="3577" w:type="dxa"/>
            <w:gridSpan w:val="3"/>
            <w:vMerge w:val="restart"/>
          </w:tcPr>
          <w:p w:rsidR="000F143D" w:rsidRPr="00CF5672" w:rsidRDefault="000F143D" w:rsidP="000F143D">
            <w:pPr>
              <w:rPr>
                <w:rFonts w:ascii="Century Gothic" w:hAnsi="Century Gothic" w:cs="Calibri"/>
                <w:sz w:val="23"/>
                <w:szCs w:val="23"/>
              </w:rPr>
            </w:pPr>
            <w:r w:rsidRPr="00CF5672">
              <w:rPr>
                <w:rFonts w:ascii="Century Gothic" w:hAnsi="Century Gothic" w:cs="Calibri"/>
                <w:sz w:val="23"/>
                <w:szCs w:val="23"/>
              </w:rPr>
              <w:t>Provide information on or link/reference to the company’s policy requiring directors and officers to disclose their dealings in the company’s share.</w:t>
            </w:r>
          </w:p>
          <w:p w:rsidR="000F143D" w:rsidRPr="00CF5672" w:rsidRDefault="000F143D" w:rsidP="000F143D">
            <w:pPr>
              <w:rPr>
                <w:rFonts w:ascii="Century Gothic" w:hAnsi="Century Gothic" w:cs="Calibri"/>
                <w:sz w:val="23"/>
                <w:szCs w:val="23"/>
              </w:rPr>
            </w:pPr>
          </w:p>
          <w:p w:rsidR="000F143D" w:rsidRPr="00CF5672" w:rsidRDefault="000F143D" w:rsidP="000F143D">
            <w:pPr>
              <w:rPr>
                <w:rFonts w:ascii="Century Gothic" w:hAnsi="Century Gothic" w:cs="Calibri"/>
                <w:sz w:val="23"/>
                <w:szCs w:val="23"/>
              </w:rPr>
            </w:pPr>
            <w:r w:rsidRPr="00CF5672">
              <w:rPr>
                <w:rFonts w:ascii="Century Gothic" w:hAnsi="Century Gothic" w:cs="Calibri"/>
                <w:sz w:val="23"/>
                <w:szCs w:val="23"/>
              </w:rPr>
              <w:t xml:space="preserve">Indicate actual dealings of directors involving the corporation’s shares including their nature, number/percentage and date of transaction. </w:t>
            </w:r>
          </w:p>
        </w:tc>
        <w:tc>
          <w:tcPr>
            <w:tcW w:w="6593" w:type="dxa"/>
            <w:gridSpan w:val="2"/>
            <w:vMerge w:val="restart"/>
          </w:tcPr>
          <w:p w:rsidR="000F143D" w:rsidRPr="00CF5672" w:rsidRDefault="000F143D" w:rsidP="000F143D">
            <w:pPr>
              <w:rPr>
                <w:rFonts w:ascii="Century Gothic" w:hAnsi="Century Gothic" w:cs="Calibri"/>
                <w:sz w:val="23"/>
                <w:szCs w:val="23"/>
              </w:rPr>
            </w:pPr>
            <w:r w:rsidRPr="00CF5672">
              <w:rPr>
                <w:rFonts w:ascii="Century Gothic" w:hAnsi="Century Gothic" w:cs="Calibri"/>
                <w:sz w:val="23"/>
                <w:szCs w:val="23"/>
              </w:rPr>
              <w:t>Please refer to Section 8.2 of the Manual on Corporate Governance.</w:t>
            </w:r>
          </w:p>
          <w:p w:rsidR="000F143D" w:rsidRPr="00CF5672" w:rsidRDefault="000F143D" w:rsidP="000F143D">
            <w:pPr>
              <w:rPr>
                <w:rFonts w:ascii="Century Gothic" w:hAnsi="Century Gothic" w:cs="Calibri"/>
                <w:sz w:val="23"/>
                <w:szCs w:val="23"/>
              </w:rPr>
            </w:pPr>
          </w:p>
          <w:p w:rsidR="000F143D" w:rsidRPr="00CF5672" w:rsidRDefault="000F143D" w:rsidP="000F143D">
            <w:pPr>
              <w:rPr>
                <w:rFonts w:ascii="Century Gothic" w:hAnsi="Century Gothic" w:cs="Calibri"/>
                <w:sz w:val="23"/>
                <w:szCs w:val="23"/>
              </w:rPr>
            </w:pPr>
            <w:r w:rsidRPr="00CF5672">
              <w:rPr>
                <w:rFonts w:ascii="Century Gothic" w:hAnsi="Century Gothic" w:cs="Calibri"/>
                <w:sz w:val="23"/>
                <w:szCs w:val="23"/>
              </w:rPr>
              <w:t>There has been no dealing by directors and officers involving the Company’s shares.</w:t>
            </w:r>
          </w:p>
        </w:tc>
      </w:tr>
      <w:tr w:rsidR="000F143D" w:rsidRPr="00FE2DF7" w:rsidTr="00CF5672">
        <w:tc>
          <w:tcPr>
            <w:tcW w:w="3530" w:type="dxa"/>
            <w:gridSpan w:val="3"/>
          </w:tcPr>
          <w:p w:rsidR="000F143D" w:rsidRPr="00CF5672" w:rsidRDefault="000F143D" w:rsidP="000F143D">
            <w:pPr>
              <w:pStyle w:val="ListParagraph"/>
              <w:numPr>
                <w:ilvl w:val="0"/>
                <w:numId w:val="58"/>
              </w:numPr>
              <w:ind w:left="360"/>
              <w:rPr>
                <w:rFonts w:ascii="Century Gothic" w:hAnsi="Century Gothic" w:cs="Calibri"/>
                <w:sz w:val="23"/>
                <w:szCs w:val="23"/>
              </w:rPr>
            </w:pPr>
            <w:r w:rsidRPr="00CF5672">
              <w:rPr>
                <w:rFonts w:ascii="Century Gothic" w:hAnsi="Century Gothic" w:cs="Calibri"/>
                <w:sz w:val="23"/>
                <w:szCs w:val="23"/>
              </w:rPr>
              <w:t>Company has a policy requiring all officers to disclose/report to the company any dealings in the company’s shares within three business days.</w:t>
            </w:r>
          </w:p>
        </w:tc>
        <w:tc>
          <w:tcPr>
            <w:tcW w:w="1708" w:type="dxa"/>
          </w:tcPr>
          <w:p w:rsidR="000F143D" w:rsidRPr="00CF5672" w:rsidRDefault="000F143D" w:rsidP="000F143D">
            <w:pPr>
              <w:rPr>
                <w:rFonts w:ascii="Century Gothic" w:hAnsi="Century Gothic" w:cs="Calibri"/>
                <w:sz w:val="23"/>
                <w:szCs w:val="23"/>
              </w:rPr>
            </w:pPr>
            <w:r w:rsidRPr="00CF5672">
              <w:rPr>
                <w:rFonts w:ascii="Century Gothic" w:hAnsi="Century Gothic" w:cs="Calibri"/>
                <w:sz w:val="23"/>
                <w:szCs w:val="23"/>
              </w:rPr>
              <w:t>COMPLIANT</w:t>
            </w:r>
          </w:p>
        </w:tc>
        <w:tc>
          <w:tcPr>
            <w:tcW w:w="3577" w:type="dxa"/>
            <w:gridSpan w:val="3"/>
            <w:vMerge/>
          </w:tcPr>
          <w:p w:rsidR="000F143D" w:rsidRPr="00FE2DF7" w:rsidRDefault="000F143D" w:rsidP="000F143D">
            <w:pPr>
              <w:rPr>
                <w:rFonts w:ascii="Century Gothic" w:hAnsi="Century Gothic" w:cs="Calibri"/>
                <w:color w:val="FF0000"/>
                <w:sz w:val="23"/>
                <w:szCs w:val="23"/>
                <w:highlight w:val="yellow"/>
              </w:rPr>
            </w:pPr>
          </w:p>
        </w:tc>
        <w:tc>
          <w:tcPr>
            <w:tcW w:w="6593" w:type="dxa"/>
            <w:gridSpan w:val="2"/>
            <w:vMerge/>
          </w:tcPr>
          <w:p w:rsidR="000F143D" w:rsidRPr="00FE2DF7" w:rsidRDefault="000F143D" w:rsidP="000F143D">
            <w:pPr>
              <w:rPr>
                <w:rFonts w:ascii="Century Gothic" w:hAnsi="Century Gothic" w:cs="Calibri"/>
                <w:color w:val="FF0000"/>
                <w:sz w:val="23"/>
                <w:szCs w:val="23"/>
                <w:highlight w:val="yellow"/>
              </w:rPr>
            </w:pPr>
          </w:p>
        </w:tc>
      </w:tr>
      <w:tr w:rsidR="000F143D" w:rsidRPr="00FE2DF7" w:rsidTr="00CF5672">
        <w:tc>
          <w:tcPr>
            <w:tcW w:w="3530" w:type="dxa"/>
            <w:gridSpan w:val="3"/>
            <w:shd w:val="clear" w:color="auto" w:fill="548DD4" w:themeFill="text2" w:themeFillTint="99"/>
          </w:tcPr>
          <w:p w:rsidR="000F143D" w:rsidRPr="00996440" w:rsidRDefault="000F143D" w:rsidP="000F143D">
            <w:pPr>
              <w:rPr>
                <w:rFonts w:ascii="Century Gothic" w:hAnsi="Century Gothic" w:cs="Calibri"/>
                <w:sz w:val="23"/>
                <w:szCs w:val="23"/>
              </w:rPr>
            </w:pPr>
            <w:r w:rsidRPr="00996440">
              <w:rPr>
                <w:rFonts w:ascii="Century Gothic" w:hAnsi="Century Gothic" w:cs="Calibri"/>
                <w:sz w:val="23"/>
                <w:szCs w:val="23"/>
              </w:rPr>
              <w:t>Supplement to Recommendation 8.2</w:t>
            </w:r>
          </w:p>
        </w:tc>
        <w:tc>
          <w:tcPr>
            <w:tcW w:w="1708" w:type="dxa"/>
            <w:shd w:val="clear" w:color="auto" w:fill="548DD4" w:themeFill="text2" w:themeFillTint="99"/>
          </w:tcPr>
          <w:p w:rsidR="000F143D" w:rsidRPr="00996440" w:rsidRDefault="000F143D" w:rsidP="000F143D">
            <w:pPr>
              <w:rPr>
                <w:rFonts w:ascii="Century Gothic" w:hAnsi="Century Gothic" w:cs="Calibri"/>
                <w:sz w:val="23"/>
                <w:szCs w:val="23"/>
              </w:rPr>
            </w:pPr>
          </w:p>
        </w:tc>
        <w:tc>
          <w:tcPr>
            <w:tcW w:w="3577" w:type="dxa"/>
            <w:gridSpan w:val="3"/>
            <w:shd w:val="clear" w:color="auto" w:fill="548DD4" w:themeFill="text2" w:themeFillTint="99"/>
          </w:tcPr>
          <w:p w:rsidR="000F143D" w:rsidRPr="00996440" w:rsidRDefault="000F143D" w:rsidP="000F143D">
            <w:pPr>
              <w:rPr>
                <w:rFonts w:ascii="Century Gothic" w:hAnsi="Century Gothic" w:cs="Calibri"/>
                <w:sz w:val="23"/>
                <w:szCs w:val="23"/>
              </w:rPr>
            </w:pPr>
          </w:p>
        </w:tc>
        <w:tc>
          <w:tcPr>
            <w:tcW w:w="6593" w:type="dxa"/>
            <w:gridSpan w:val="2"/>
            <w:shd w:val="clear" w:color="auto" w:fill="548DD4" w:themeFill="text2" w:themeFillTint="99"/>
          </w:tcPr>
          <w:p w:rsidR="000F143D" w:rsidRPr="00996440" w:rsidRDefault="000F143D" w:rsidP="000F143D">
            <w:pPr>
              <w:rPr>
                <w:rFonts w:ascii="Century Gothic" w:hAnsi="Century Gothic" w:cs="Calibri"/>
                <w:sz w:val="23"/>
                <w:szCs w:val="23"/>
              </w:rPr>
            </w:pPr>
          </w:p>
        </w:tc>
      </w:tr>
      <w:tr w:rsidR="000F143D" w:rsidRPr="00FE2DF7" w:rsidTr="00CF5672">
        <w:tc>
          <w:tcPr>
            <w:tcW w:w="3530" w:type="dxa"/>
            <w:gridSpan w:val="3"/>
          </w:tcPr>
          <w:p w:rsidR="000F143D" w:rsidRPr="00996440" w:rsidRDefault="000F143D" w:rsidP="000F143D">
            <w:pPr>
              <w:pStyle w:val="ListParagraph"/>
              <w:numPr>
                <w:ilvl w:val="0"/>
                <w:numId w:val="59"/>
              </w:numPr>
              <w:ind w:left="360"/>
              <w:rPr>
                <w:rFonts w:ascii="Century Gothic" w:hAnsi="Century Gothic" w:cs="Calibri"/>
                <w:sz w:val="23"/>
                <w:szCs w:val="23"/>
              </w:rPr>
            </w:pPr>
            <w:r w:rsidRPr="00996440">
              <w:rPr>
                <w:rFonts w:ascii="Century Gothic" w:hAnsi="Century Gothic" w:cs="Calibri"/>
                <w:sz w:val="23"/>
                <w:szCs w:val="23"/>
              </w:rPr>
              <w:t>Company discloses the trading of the corporation’s shares by directors, officers (or persons performing similar functions) and controlling shareholders.  This includes the disclosure of the company’s purchase of its shares from the market (e.g. share buy-back program).</w:t>
            </w:r>
          </w:p>
          <w:p w:rsidR="000F143D" w:rsidRPr="00996440" w:rsidRDefault="000F143D" w:rsidP="000F143D">
            <w:pPr>
              <w:pStyle w:val="ListParagraph"/>
              <w:rPr>
                <w:rFonts w:ascii="Century Gothic" w:hAnsi="Century Gothic" w:cs="Calibri"/>
                <w:sz w:val="23"/>
                <w:szCs w:val="23"/>
              </w:rPr>
            </w:pPr>
            <w:r w:rsidRPr="00996440">
              <w:rPr>
                <w:rFonts w:ascii="Century Gothic" w:hAnsi="Century Gothic" w:cs="Calibri"/>
                <w:sz w:val="23"/>
                <w:szCs w:val="23"/>
              </w:rPr>
              <w:t xml:space="preserve"> </w:t>
            </w:r>
          </w:p>
        </w:tc>
        <w:tc>
          <w:tcPr>
            <w:tcW w:w="1708" w:type="dxa"/>
          </w:tcPr>
          <w:p w:rsidR="000F143D" w:rsidRPr="00996440" w:rsidRDefault="000F143D" w:rsidP="000F143D">
            <w:pPr>
              <w:rPr>
                <w:rFonts w:ascii="Century Gothic" w:hAnsi="Century Gothic" w:cs="Calibri"/>
                <w:sz w:val="23"/>
                <w:szCs w:val="23"/>
              </w:rPr>
            </w:pPr>
            <w:r w:rsidRPr="00996440">
              <w:rPr>
                <w:rFonts w:ascii="Century Gothic" w:hAnsi="Century Gothic" w:cs="Calibri"/>
                <w:sz w:val="23"/>
                <w:szCs w:val="23"/>
              </w:rPr>
              <w:t>COMPLIANT</w:t>
            </w:r>
          </w:p>
        </w:tc>
        <w:tc>
          <w:tcPr>
            <w:tcW w:w="3577" w:type="dxa"/>
            <w:gridSpan w:val="3"/>
          </w:tcPr>
          <w:p w:rsidR="000F143D" w:rsidRPr="00996440" w:rsidRDefault="000F143D" w:rsidP="000F143D">
            <w:pPr>
              <w:rPr>
                <w:rFonts w:ascii="Century Gothic" w:hAnsi="Century Gothic" w:cs="Calibri"/>
                <w:sz w:val="23"/>
                <w:szCs w:val="23"/>
              </w:rPr>
            </w:pPr>
            <w:r w:rsidRPr="00996440">
              <w:rPr>
                <w:rFonts w:ascii="Century Gothic" w:hAnsi="Century Gothic" w:cs="Calibri"/>
                <w:sz w:val="23"/>
                <w:szCs w:val="23"/>
              </w:rPr>
              <w:t>Provide information on or link/reference to the shareholdings of directors, management and top 100 shareholders.</w:t>
            </w:r>
          </w:p>
          <w:p w:rsidR="000F143D" w:rsidRPr="00996440" w:rsidRDefault="000F143D" w:rsidP="000F143D">
            <w:pPr>
              <w:rPr>
                <w:rFonts w:ascii="Century Gothic" w:hAnsi="Century Gothic" w:cs="Calibri"/>
                <w:sz w:val="23"/>
                <w:szCs w:val="23"/>
              </w:rPr>
            </w:pPr>
          </w:p>
          <w:p w:rsidR="000F143D" w:rsidRPr="00996440" w:rsidRDefault="000F143D" w:rsidP="000F143D">
            <w:pPr>
              <w:rPr>
                <w:rFonts w:ascii="Century Gothic" w:hAnsi="Century Gothic" w:cs="Calibri"/>
                <w:sz w:val="23"/>
                <w:szCs w:val="23"/>
              </w:rPr>
            </w:pPr>
            <w:r w:rsidRPr="00996440">
              <w:rPr>
                <w:rFonts w:ascii="Century Gothic" w:hAnsi="Century Gothic" w:cs="Calibri"/>
                <w:sz w:val="23"/>
                <w:szCs w:val="23"/>
              </w:rPr>
              <w:t>Provide link or reference to the company’s Conglomerate Map.</w:t>
            </w:r>
          </w:p>
        </w:tc>
        <w:tc>
          <w:tcPr>
            <w:tcW w:w="6593" w:type="dxa"/>
            <w:gridSpan w:val="2"/>
          </w:tcPr>
          <w:p w:rsidR="000F143D" w:rsidRDefault="000F143D" w:rsidP="000F143D">
            <w:pPr>
              <w:rPr>
                <w:rFonts w:ascii="Century Gothic" w:hAnsi="Century Gothic" w:cs="Calibri"/>
                <w:sz w:val="23"/>
                <w:szCs w:val="23"/>
              </w:rPr>
            </w:pPr>
            <w:r>
              <w:rPr>
                <w:rFonts w:ascii="Century Gothic" w:hAnsi="Century Gothic" w:cs="Calibri"/>
                <w:sz w:val="23"/>
                <w:szCs w:val="23"/>
              </w:rPr>
              <w:t>The shareholdings of directors and management can be found on Item 11 of the Annual Report.</w:t>
            </w:r>
          </w:p>
          <w:p w:rsidR="000F143D" w:rsidRDefault="000F143D" w:rsidP="000F143D">
            <w:pPr>
              <w:rPr>
                <w:rFonts w:ascii="Century Gothic" w:hAnsi="Century Gothic" w:cs="Calibri"/>
                <w:sz w:val="23"/>
                <w:szCs w:val="23"/>
              </w:rPr>
            </w:pPr>
          </w:p>
          <w:p w:rsidR="000F143D" w:rsidRDefault="000F143D" w:rsidP="000F143D">
            <w:pPr>
              <w:rPr>
                <w:rFonts w:ascii="Century Gothic" w:hAnsi="Century Gothic" w:cs="Calibri"/>
                <w:sz w:val="23"/>
                <w:szCs w:val="23"/>
              </w:rPr>
            </w:pPr>
            <w:r>
              <w:rPr>
                <w:rFonts w:ascii="Century Gothic" w:hAnsi="Century Gothic" w:cs="Calibri"/>
                <w:sz w:val="23"/>
                <w:szCs w:val="23"/>
              </w:rPr>
              <w:t>Inasmuch as the Company’s shares are still suspended from trading, there has been no trading of shares by directors, officers or controlling shareholders.</w:t>
            </w:r>
          </w:p>
          <w:p w:rsidR="000F143D" w:rsidRDefault="000F143D" w:rsidP="000F143D">
            <w:pPr>
              <w:rPr>
                <w:rFonts w:ascii="Century Gothic" w:hAnsi="Century Gothic" w:cs="Calibri"/>
                <w:sz w:val="23"/>
                <w:szCs w:val="23"/>
              </w:rPr>
            </w:pPr>
          </w:p>
          <w:p w:rsidR="000F143D" w:rsidRDefault="000F143D" w:rsidP="000F143D">
            <w:pPr>
              <w:rPr>
                <w:rFonts w:ascii="Century Gothic" w:hAnsi="Century Gothic" w:cs="Calibri"/>
                <w:sz w:val="23"/>
                <w:szCs w:val="23"/>
              </w:rPr>
            </w:pPr>
            <w:r>
              <w:rPr>
                <w:rFonts w:ascii="Century Gothic" w:hAnsi="Century Gothic" w:cs="Calibri"/>
                <w:sz w:val="23"/>
                <w:szCs w:val="23"/>
              </w:rPr>
              <w:t>Please refer to PSE Form 17-12 that the Company files quarterly for the top 100 stockholders.</w:t>
            </w:r>
          </w:p>
          <w:p w:rsidR="000F143D" w:rsidRPr="00996440" w:rsidRDefault="000F143D" w:rsidP="000F143D">
            <w:pPr>
              <w:rPr>
                <w:rFonts w:ascii="Century Gothic" w:hAnsi="Century Gothic" w:cs="Calibri"/>
                <w:sz w:val="23"/>
                <w:szCs w:val="23"/>
              </w:rPr>
            </w:pPr>
          </w:p>
          <w:p w:rsidR="000F143D" w:rsidRPr="00996440" w:rsidRDefault="000F143D" w:rsidP="000F143D">
            <w:pPr>
              <w:rPr>
                <w:rFonts w:ascii="Century Gothic" w:hAnsi="Century Gothic" w:cs="Calibri"/>
                <w:sz w:val="23"/>
                <w:szCs w:val="23"/>
              </w:rPr>
            </w:pPr>
            <w:r w:rsidRPr="00996440">
              <w:rPr>
                <w:rFonts w:ascii="Century Gothic" w:hAnsi="Century Gothic" w:cs="Calibri"/>
                <w:sz w:val="23"/>
                <w:szCs w:val="23"/>
              </w:rPr>
              <w:t xml:space="preserve">The Company’s conglomerate map can be found here: </w:t>
            </w:r>
            <w:r w:rsidRPr="00BF6C8A">
              <w:rPr>
                <w:rFonts w:ascii="Century Gothic" w:hAnsi="Century Gothic" w:cs="Calibri"/>
                <w:sz w:val="23"/>
                <w:szCs w:val="23"/>
              </w:rPr>
              <w:t>http://phc.com.ph/corporate-governance/conglomerate-map.html</w:t>
            </w:r>
          </w:p>
        </w:tc>
      </w:tr>
      <w:tr w:rsidR="000F143D" w:rsidRPr="00FE2DF7" w:rsidTr="00CF5672">
        <w:tc>
          <w:tcPr>
            <w:tcW w:w="3530" w:type="dxa"/>
            <w:gridSpan w:val="3"/>
            <w:shd w:val="clear" w:color="auto" w:fill="548DD4" w:themeFill="text2" w:themeFillTint="99"/>
          </w:tcPr>
          <w:p w:rsidR="000F143D" w:rsidRPr="00A116A9" w:rsidRDefault="000F143D" w:rsidP="000F143D">
            <w:pPr>
              <w:rPr>
                <w:rFonts w:ascii="Century Gothic" w:hAnsi="Century Gothic" w:cs="Calibri"/>
                <w:sz w:val="23"/>
                <w:szCs w:val="23"/>
              </w:rPr>
            </w:pPr>
            <w:r w:rsidRPr="00A116A9">
              <w:rPr>
                <w:rFonts w:ascii="Century Gothic" w:hAnsi="Century Gothic" w:cs="Calibri"/>
                <w:sz w:val="23"/>
                <w:szCs w:val="23"/>
              </w:rPr>
              <w:t>Recommendation 8.3</w:t>
            </w:r>
          </w:p>
        </w:tc>
        <w:tc>
          <w:tcPr>
            <w:tcW w:w="1708" w:type="dxa"/>
            <w:shd w:val="clear" w:color="auto" w:fill="548DD4" w:themeFill="text2" w:themeFillTint="99"/>
          </w:tcPr>
          <w:p w:rsidR="000F143D" w:rsidRPr="00A116A9" w:rsidRDefault="000F143D" w:rsidP="000F143D">
            <w:pPr>
              <w:rPr>
                <w:rFonts w:ascii="Century Gothic" w:hAnsi="Century Gothic" w:cs="Calibri"/>
                <w:sz w:val="23"/>
                <w:szCs w:val="23"/>
              </w:rPr>
            </w:pPr>
          </w:p>
        </w:tc>
        <w:tc>
          <w:tcPr>
            <w:tcW w:w="3577" w:type="dxa"/>
            <w:gridSpan w:val="3"/>
            <w:shd w:val="clear" w:color="auto" w:fill="548DD4" w:themeFill="text2" w:themeFillTint="99"/>
          </w:tcPr>
          <w:p w:rsidR="000F143D" w:rsidRPr="00A116A9" w:rsidRDefault="000F143D" w:rsidP="000F143D">
            <w:pPr>
              <w:rPr>
                <w:rFonts w:ascii="Century Gothic" w:hAnsi="Century Gothic" w:cs="Calibri"/>
                <w:sz w:val="23"/>
                <w:szCs w:val="23"/>
              </w:rPr>
            </w:pPr>
          </w:p>
        </w:tc>
        <w:tc>
          <w:tcPr>
            <w:tcW w:w="6593" w:type="dxa"/>
            <w:gridSpan w:val="2"/>
            <w:shd w:val="clear" w:color="auto" w:fill="548DD4" w:themeFill="text2" w:themeFillTint="99"/>
          </w:tcPr>
          <w:p w:rsidR="000F143D" w:rsidRPr="00FE2DF7" w:rsidRDefault="000F143D" w:rsidP="000F143D">
            <w:pPr>
              <w:rPr>
                <w:rFonts w:ascii="Century Gothic" w:hAnsi="Century Gothic" w:cs="Calibri"/>
                <w:color w:val="FF0000"/>
                <w:sz w:val="23"/>
                <w:szCs w:val="23"/>
              </w:rPr>
            </w:pPr>
          </w:p>
        </w:tc>
      </w:tr>
      <w:tr w:rsidR="000F143D" w:rsidRPr="00FE2DF7" w:rsidTr="00CF5672">
        <w:tc>
          <w:tcPr>
            <w:tcW w:w="3530" w:type="dxa"/>
            <w:gridSpan w:val="3"/>
          </w:tcPr>
          <w:p w:rsidR="000F143D" w:rsidRPr="00A116A9" w:rsidRDefault="000F143D" w:rsidP="000F143D">
            <w:pPr>
              <w:pStyle w:val="ListParagraph"/>
              <w:numPr>
                <w:ilvl w:val="0"/>
                <w:numId w:val="60"/>
              </w:numPr>
              <w:ind w:left="360"/>
              <w:rPr>
                <w:rFonts w:ascii="Century Gothic" w:hAnsi="Century Gothic" w:cs="Calibri"/>
                <w:sz w:val="23"/>
                <w:szCs w:val="23"/>
              </w:rPr>
            </w:pPr>
            <w:r w:rsidRPr="00A116A9">
              <w:rPr>
                <w:rFonts w:ascii="Century Gothic" w:hAnsi="Century Gothic" w:cs="Calibri"/>
                <w:sz w:val="23"/>
                <w:szCs w:val="23"/>
              </w:rPr>
              <w:t>Board fully discloses all relevant and material information on individual board members to evaluate their experience and qualifications and assess any potential conflicts of interest that might affect their judgment.</w:t>
            </w:r>
          </w:p>
          <w:p w:rsidR="000F143D" w:rsidRPr="00A116A9" w:rsidRDefault="000F143D" w:rsidP="000F143D">
            <w:pPr>
              <w:pStyle w:val="ListParagraph"/>
              <w:rPr>
                <w:rFonts w:ascii="Century Gothic" w:hAnsi="Century Gothic" w:cs="Calibri"/>
                <w:sz w:val="23"/>
                <w:szCs w:val="23"/>
              </w:rPr>
            </w:pPr>
          </w:p>
        </w:tc>
        <w:tc>
          <w:tcPr>
            <w:tcW w:w="1708" w:type="dxa"/>
          </w:tcPr>
          <w:p w:rsidR="000F143D" w:rsidRPr="00A116A9" w:rsidRDefault="000F143D" w:rsidP="000F143D">
            <w:pPr>
              <w:rPr>
                <w:rFonts w:ascii="Century Gothic" w:hAnsi="Century Gothic" w:cs="Calibri"/>
                <w:sz w:val="23"/>
                <w:szCs w:val="23"/>
              </w:rPr>
            </w:pPr>
            <w:r w:rsidRPr="00A116A9">
              <w:rPr>
                <w:rFonts w:ascii="Century Gothic" w:hAnsi="Century Gothic" w:cs="Calibri"/>
                <w:sz w:val="23"/>
                <w:szCs w:val="23"/>
              </w:rPr>
              <w:t>COMPLIANT</w:t>
            </w:r>
          </w:p>
        </w:tc>
        <w:tc>
          <w:tcPr>
            <w:tcW w:w="3577" w:type="dxa"/>
            <w:gridSpan w:val="3"/>
          </w:tcPr>
          <w:p w:rsidR="000F143D" w:rsidRPr="00A116A9" w:rsidRDefault="000F143D" w:rsidP="000F143D">
            <w:pPr>
              <w:rPr>
                <w:rFonts w:ascii="Century Gothic" w:hAnsi="Century Gothic" w:cs="Calibri"/>
                <w:sz w:val="23"/>
                <w:szCs w:val="23"/>
              </w:rPr>
            </w:pPr>
            <w:r w:rsidRPr="00A116A9">
              <w:rPr>
                <w:rFonts w:ascii="Century Gothic" w:hAnsi="Century Gothic" w:cs="Calibri"/>
                <w:sz w:val="23"/>
                <w:szCs w:val="23"/>
              </w:rPr>
              <w:t>Provide link or reference to the directors’ academic qualifications, share ownership in the company, membership in other boards, other executive positions, professional experiences, expertise and relevant trainings attended.</w:t>
            </w:r>
          </w:p>
        </w:tc>
        <w:tc>
          <w:tcPr>
            <w:tcW w:w="6593" w:type="dxa"/>
            <w:gridSpan w:val="2"/>
            <w:vMerge w:val="restart"/>
          </w:tcPr>
          <w:p w:rsidR="000F143D" w:rsidRPr="00A116A9" w:rsidRDefault="000F143D" w:rsidP="000F143D">
            <w:pPr>
              <w:rPr>
                <w:rFonts w:ascii="Century Gothic" w:hAnsi="Century Gothic" w:cs="Calibri"/>
                <w:sz w:val="23"/>
                <w:szCs w:val="23"/>
              </w:rPr>
            </w:pPr>
            <w:r w:rsidRPr="00A116A9">
              <w:rPr>
                <w:rFonts w:ascii="Century Gothic" w:hAnsi="Century Gothic" w:cs="Calibri"/>
                <w:sz w:val="23"/>
                <w:szCs w:val="23"/>
              </w:rPr>
              <w:t>Please refer to Part III, Item 9 of the Annual Report and Item 5, Page 4 of the Information Statement on the relevant and material information on board members and key officers that details their experience, qualifications as well as potential conflicts of interest.</w:t>
            </w:r>
          </w:p>
          <w:p w:rsidR="000F143D" w:rsidRPr="00FE2DF7" w:rsidRDefault="000F143D" w:rsidP="000F143D">
            <w:pPr>
              <w:rPr>
                <w:rFonts w:ascii="Century Gothic" w:hAnsi="Century Gothic" w:cs="Calibri"/>
                <w:color w:val="FF0000"/>
                <w:sz w:val="23"/>
                <w:szCs w:val="23"/>
              </w:rPr>
            </w:pPr>
          </w:p>
          <w:p w:rsidR="000F143D" w:rsidRPr="00FE2DF7" w:rsidRDefault="000F143D" w:rsidP="000F143D">
            <w:pPr>
              <w:rPr>
                <w:rFonts w:ascii="Century Gothic" w:hAnsi="Century Gothic" w:cs="Calibri"/>
                <w:color w:val="FF0000"/>
                <w:sz w:val="23"/>
                <w:szCs w:val="23"/>
              </w:rPr>
            </w:pPr>
          </w:p>
        </w:tc>
      </w:tr>
      <w:tr w:rsidR="000F143D" w:rsidRPr="00FE2DF7" w:rsidTr="00CF5672">
        <w:tc>
          <w:tcPr>
            <w:tcW w:w="3530" w:type="dxa"/>
            <w:gridSpan w:val="3"/>
          </w:tcPr>
          <w:p w:rsidR="000F143D" w:rsidRPr="00A116A9" w:rsidRDefault="000F143D" w:rsidP="000F143D">
            <w:pPr>
              <w:pStyle w:val="ListParagraph"/>
              <w:numPr>
                <w:ilvl w:val="0"/>
                <w:numId w:val="60"/>
              </w:numPr>
              <w:ind w:left="360"/>
              <w:rPr>
                <w:rFonts w:ascii="Century Gothic" w:hAnsi="Century Gothic" w:cs="Calibri"/>
                <w:sz w:val="23"/>
                <w:szCs w:val="23"/>
              </w:rPr>
            </w:pPr>
            <w:r w:rsidRPr="00A116A9">
              <w:rPr>
                <w:rFonts w:ascii="Century Gothic" w:hAnsi="Century Gothic" w:cs="Calibri"/>
                <w:sz w:val="23"/>
                <w:szCs w:val="23"/>
              </w:rPr>
              <w:t>Board fully discloses all relevant and material information on key executives to evaluate their experience and qualifications and assess any potential conflicts of interest that might affect their judgment.</w:t>
            </w:r>
          </w:p>
          <w:p w:rsidR="000F143D" w:rsidRPr="00A116A9" w:rsidRDefault="000F143D" w:rsidP="000F143D">
            <w:pPr>
              <w:pStyle w:val="ListParagraph"/>
              <w:rPr>
                <w:rFonts w:ascii="Century Gothic" w:hAnsi="Century Gothic" w:cs="Calibri"/>
                <w:sz w:val="23"/>
                <w:szCs w:val="23"/>
              </w:rPr>
            </w:pPr>
          </w:p>
        </w:tc>
        <w:tc>
          <w:tcPr>
            <w:tcW w:w="1708" w:type="dxa"/>
          </w:tcPr>
          <w:p w:rsidR="000F143D" w:rsidRPr="00A116A9" w:rsidRDefault="000F143D" w:rsidP="000F143D">
            <w:pPr>
              <w:rPr>
                <w:rFonts w:ascii="Century Gothic" w:hAnsi="Century Gothic" w:cs="Calibri"/>
                <w:sz w:val="23"/>
                <w:szCs w:val="23"/>
              </w:rPr>
            </w:pPr>
            <w:r w:rsidRPr="00A116A9">
              <w:rPr>
                <w:rFonts w:ascii="Century Gothic" w:hAnsi="Century Gothic" w:cs="Calibri"/>
                <w:sz w:val="23"/>
                <w:szCs w:val="23"/>
              </w:rPr>
              <w:t>COMPLIANT</w:t>
            </w:r>
          </w:p>
        </w:tc>
        <w:tc>
          <w:tcPr>
            <w:tcW w:w="3577" w:type="dxa"/>
            <w:gridSpan w:val="3"/>
          </w:tcPr>
          <w:p w:rsidR="000F143D" w:rsidRPr="00A116A9" w:rsidRDefault="000F143D" w:rsidP="000F143D">
            <w:pPr>
              <w:rPr>
                <w:rFonts w:ascii="Century Gothic" w:hAnsi="Century Gothic" w:cs="Calibri"/>
                <w:sz w:val="23"/>
                <w:szCs w:val="23"/>
              </w:rPr>
            </w:pPr>
            <w:r w:rsidRPr="00A116A9">
              <w:rPr>
                <w:rFonts w:ascii="Century Gothic" w:hAnsi="Century Gothic" w:cs="Calibri"/>
                <w:sz w:val="23"/>
                <w:szCs w:val="23"/>
              </w:rPr>
              <w:t>Provide link or reference to the key officers’ academic qualifications, share ownership in the company, membership in other boards, other executive positions, professional experiences, expertise and relevant trainings attended.</w:t>
            </w:r>
          </w:p>
        </w:tc>
        <w:tc>
          <w:tcPr>
            <w:tcW w:w="6593" w:type="dxa"/>
            <w:gridSpan w:val="2"/>
            <w:vMerge/>
          </w:tcPr>
          <w:p w:rsidR="000F143D" w:rsidRPr="00FE2DF7" w:rsidRDefault="000F143D" w:rsidP="000F143D">
            <w:pPr>
              <w:rPr>
                <w:rFonts w:ascii="Century Gothic" w:hAnsi="Century Gothic" w:cs="Calibri"/>
                <w:color w:val="FF0000"/>
                <w:sz w:val="23"/>
                <w:szCs w:val="23"/>
                <w:highlight w:val="yellow"/>
              </w:rPr>
            </w:pPr>
          </w:p>
        </w:tc>
      </w:tr>
      <w:tr w:rsidR="000F143D" w:rsidRPr="00FE2DF7" w:rsidTr="00CF5672">
        <w:tc>
          <w:tcPr>
            <w:tcW w:w="3530" w:type="dxa"/>
            <w:gridSpan w:val="3"/>
            <w:shd w:val="clear" w:color="auto" w:fill="548DD4" w:themeFill="text2" w:themeFillTint="99"/>
          </w:tcPr>
          <w:p w:rsidR="000F143D" w:rsidRPr="000C2464" w:rsidRDefault="000F143D" w:rsidP="000F143D">
            <w:pPr>
              <w:rPr>
                <w:rFonts w:ascii="Century Gothic" w:hAnsi="Century Gothic" w:cs="Calibri"/>
                <w:sz w:val="23"/>
                <w:szCs w:val="23"/>
              </w:rPr>
            </w:pPr>
            <w:r w:rsidRPr="000C2464">
              <w:rPr>
                <w:rFonts w:ascii="Century Gothic" w:hAnsi="Century Gothic" w:cs="Calibri"/>
                <w:sz w:val="23"/>
                <w:szCs w:val="23"/>
              </w:rPr>
              <w:t>Recommendation 8.4</w:t>
            </w:r>
          </w:p>
        </w:tc>
        <w:tc>
          <w:tcPr>
            <w:tcW w:w="1708" w:type="dxa"/>
            <w:shd w:val="clear" w:color="auto" w:fill="548DD4" w:themeFill="text2" w:themeFillTint="99"/>
          </w:tcPr>
          <w:p w:rsidR="000F143D" w:rsidRPr="000C2464" w:rsidRDefault="000F143D" w:rsidP="000F143D">
            <w:pPr>
              <w:rPr>
                <w:rFonts w:ascii="Century Gothic" w:hAnsi="Century Gothic" w:cs="Calibri"/>
                <w:sz w:val="23"/>
                <w:szCs w:val="23"/>
              </w:rPr>
            </w:pPr>
          </w:p>
        </w:tc>
        <w:tc>
          <w:tcPr>
            <w:tcW w:w="3577" w:type="dxa"/>
            <w:gridSpan w:val="3"/>
            <w:shd w:val="clear" w:color="auto" w:fill="548DD4" w:themeFill="text2" w:themeFillTint="99"/>
          </w:tcPr>
          <w:p w:rsidR="000F143D" w:rsidRPr="000C2464" w:rsidRDefault="000F143D" w:rsidP="000F143D">
            <w:pPr>
              <w:rPr>
                <w:rFonts w:ascii="Century Gothic" w:hAnsi="Century Gothic" w:cs="Calibri"/>
                <w:sz w:val="23"/>
                <w:szCs w:val="23"/>
              </w:rPr>
            </w:pPr>
          </w:p>
        </w:tc>
        <w:tc>
          <w:tcPr>
            <w:tcW w:w="6593" w:type="dxa"/>
            <w:gridSpan w:val="2"/>
            <w:shd w:val="clear" w:color="auto" w:fill="548DD4" w:themeFill="text2" w:themeFillTint="99"/>
          </w:tcPr>
          <w:p w:rsidR="000F143D" w:rsidRPr="00FE2DF7" w:rsidRDefault="000F143D" w:rsidP="000F143D">
            <w:pPr>
              <w:rPr>
                <w:rFonts w:ascii="Century Gothic" w:hAnsi="Century Gothic" w:cs="Calibri"/>
                <w:color w:val="FF0000"/>
                <w:sz w:val="23"/>
                <w:szCs w:val="23"/>
                <w:highlight w:val="yellow"/>
              </w:rPr>
            </w:pPr>
          </w:p>
        </w:tc>
      </w:tr>
      <w:tr w:rsidR="000C2464" w:rsidRPr="00FE2DF7" w:rsidTr="00CF5672">
        <w:tc>
          <w:tcPr>
            <w:tcW w:w="3530" w:type="dxa"/>
            <w:gridSpan w:val="3"/>
          </w:tcPr>
          <w:p w:rsidR="000C2464" w:rsidRPr="000C2464" w:rsidRDefault="000C2464" w:rsidP="000F143D">
            <w:pPr>
              <w:pStyle w:val="ListParagraph"/>
              <w:numPr>
                <w:ilvl w:val="0"/>
                <w:numId w:val="61"/>
              </w:numPr>
              <w:ind w:left="360"/>
              <w:rPr>
                <w:rFonts w:ascii="Century Gothic" w:hAnsi="Century Gothic" w:cs="Calibri"/>
                <w:sz w:val="23"/>
                <w:szCs w:val="23"/>
              </w:rPr>
            </w:pPr>
            <w:r w:rsidRPr="000C2464">
              <w:rPr>
                <w:rFonts w:ascii="Century Gothic" w:hAnsi="Century Gothic" w:cs="Calibri"/>
                <w:sz w:val="23"/>
                <w:szCs w:val="23"/>
              </w:rPr>
              <w:t>Company provides a clear disclosure of its policies and procedure for setting Board remuneration, including the level and mix of the same.</w:t>
            </w:r>
          </w:p>
          <w:p w:rsidR="000C2464" w:rsidRPr="000C2464" w:rsidRDefault="000C2464" w:rsidP="000F143D">
            <w:pPr>
              <w:pStyle w:val="ListParagraph"/>
              <w:ind w:left="360"/>
              <w:rPr>
                <w:rFonts w:ascii="Century Gothic" w:hAnsi="Century Gothic" w:cs="Calibri"/>
                <w:sz w:val="23"/>
                <w:szCs w:val="23"/>
              </w:rPr>
            </w:pPr>
          </w:p>
        </w:tc>
        <w:tc>
          <w:tcPr>
            <w:tcW w:w="1708" w:type="dxa"/>
          </w:tcPr>
          <w:p w:rsidR="000C2464" w:rsidRPr="000C2464" w:rsidRDefault="000C2464" w:rsidP="000F143D">
            <w:pPr>
              <w:ind w:left="-14"/>
              <w:rPr>
                <w:rFonts w:ascii="Century Gothic" w:hAnsi="Century Gothic" w:cs="Calibri"/>
                <w:sz w:val="23"/>
                <w:szCs w:val="23"/>
              </w:rPr>
            </w:pPr>
            <w:r w:rsidRPr="000C2464">
              <w:rPr>
                <w:rFonts w:ascii="Century Gothic" w:hAnsi="Century Gothic" w:cs="Calibri"/>
                <w:sz w:val="23"/>
                <w:szCs w:val="23"/>
              </w:rPr>
              <w:t>COMPLIANT</w:t>
            </w:r>
          </w:p>
        </w:tc>
        <w:tc>
          <w:tcPr>
            <w:tcW w:w="3577" w:type="dxa"/>
            <w:gridSpan w:val="3"/>
          </w:tcPr>
          <w:p w:rsidR="000C2464" w:rsidRPr="000C2464" w:rsidRDefault="000C2464" w:rsidP="000F143D">
            <w:pPr>
              <w:rPr>
                <w:rFonts w:ascii="Century Gothic" w:hAnsi="Century Gothic" w:cs="Calibri"/>
                <w:sz w:val="23"/>
                <w:szCs w:val="23"/>
              </w:rPr>
            </w:pPr>
            <w:r w:rsidRPr="000C2464">
              <w:rPr>
                <w:rFonts w:ascii="Century Gothic" w:hAnsi="Century Gothic" w:cs="Calibri"/>
                <w:sz w:val="23"/>
                <w:szCs w:val="23"/>
              </w:rPr>
              <w:t>Disclose or provide link/reference to the company policy and practice for setting board remuneration.</w:t>
            </w:r>
          </w:p>
        </w:tc>
        <w:tc>
          <w:tcPr>
            <w:tcW w:w="6593" w:type="dxa"/>
            <w:gridSpan w:val="2"/>
            <w:vMerge w:val="restart"/>
          </w:tcPr>
          <w:p w:rsidR="000C2464" w:rsidRPr="000C2464" w:rsidRDefault="000C2464" w:rsidP="000C2464">
            <w:pPr>
              <w:ind w:left="8"/>
              <w:rPr>
                <w:rFonts w:ascii="Century Gothic" w:hAnsi="Century Gothic" w:cs="Calibri"/>
                <w:sz w:val="23"/>
                <w:szCs w:val="23"/>
              </w:rPr>
            </w:pPr>
            <w:r w:rsidRPr="000C2464">
              <w:rPr>
                <w:rFonts w:ascii="Century Gothic" w:hAnsi="Century Gothic" w:cs="Calibri"/>
                <w:sz w:val="23"/>
                <w:szCs w:val="23"/>
              </w:rPr>
              <w:t>As stated in Section 3.1 of the Manual on Corporate Governance, the Company established a Compensation and Remuneration Committee who is charged with setting board and executive remuneration.  Compensation and remuneration for both board and executives are based on performance of the director/officer concerned as well as industry standards for an equivalent position.</w:t>
            </w:r>
          </w:p>
        </w:tc>
      </w:tr>
      <w:tr w:rsidR="000C2464" w:rsidRPr="00FE2DF7" w:rsidTr="00CF5672">
        <w:tc>
          <w:tcPr>
            <w:tcW w:w="3530" w:type="dxa"/>
            <w:gridSpan w:val="3"/>
          </w:tcPr>
          <w:p w:rsidR="000C2464" w:rsidRPr="000C2464" w:rsidRDefault="000C2464" w:rsidP="000F143D">
            <w:pPr>
              <w:pStyle w:val="ListParagraph"/>
              <w:numPr>
                <w:ilvl w:val="0"/>
                <w:numId w:val="61"/>
              </w:numPr>
              <w:ind w:left="360"/>
              <w:rPr>
                <w:rFonts w:ascii="Century Gothic" w:hAnsi="Century Gothic" w:cs="Calibri"/>
                <w:sz w:val="23"/>
                <w:szCs w:val="23"/>
              </w:rPr>
            </w:pPr>
            <w:r w:rsidRPr="000C2464">
              <w:rPr>
                <w:rFonts w:ascii="Century Gothic" w:hAnsi="Century Gothic" w:cs="Calibri"/>
                <w:sz w:val="23"/>
                <w:szCs w:val="23"/>
              </w:rPr>
              <w:t>Company provides a clear disclosure of its policies and procedure for setting executive remuneration, including the level and mix of the same.</w:t>
            </w:r>
          </w:p>
          <w:p w:rsidR="000C2464" w:rsidRPr="000C2464" w:rsidRDefault="000C2464" w:rsidP="000F143D">
            <w:pPr>
              <w:pStyle w:val="ListParagraph"/>
              <w:ind w:left="360"/>
              <w:rPr>
                <w:rFonts w:ascii="Century Gothic" w:hAnsi="Century Gothic" w:cs="Calibri"/>
                <w:sz w:val="23"/>
                <w:szCs w:val="23"/>
              </w:rPr>
            </w:pPr>
          </w:p>
        </w:tc>
        <w:tc>
          <w:tcPr>
            <w:tcW w:w="1708" w:type="dxa"/>
          </w:tcPr>
          <w:p w:rsidR="000C2464" w:rsidRPr="000C2464" w:rsidRDefault="000C2464" w:rsidP="000F143D">
            <w:pPr>
              <w:rPr>
                <w:rFonts w:ascii="Century Gothic" w:hAnsi="Century Gothic" w:cs="Calibri"/>
                <w:sz w:val="23"/>
                <w:szCs w:val="23"/>
              </w:rPr>
            </w:pPr>
            <w:r w:rsidRPr="000C2464">
              <w:rPr>
                <w:rFonts w:ascii="Century Gothic" w:hAnsi="Century Gothic" w:cs="Calibri"/>
                <w:sz w:val="23"/>
                <w:szCs w:val="23"/>
              </w:rPr>
              <w:t>COMPLIANT</w:t>
            </w:r>
          </w:p>
        </w:tc>
        <w:tc>
          <w:tcPr>
            <w:tcW w:w="3577" w:type="dxa"/>
            <w:gridSpan w:val="3"/>
          </w:tcPr>
          <w:p w:rsidR="000C2464" w:rsidRPr="000C2464" w:rsidRDefault="000C2464" w:rsidP="000F143D">
            <w:pPr>
              <w:rPr>
                <w:rFonts w:ascii="Century Gothic" w:hAnsi="Century Gothic" w:cs="Calibri"/>
                <w:sz w:val="23"/>
                <w:szCs w:val="23"/>
              </w:rPr>
            </w:pPr>
            <w:r w:rsidRPr="000C2464">
              <w:rPr>
                <w:rFonts w:ascii="Century Gothic" w:hAnsi="Century Gothic" w:cs="Calibri"/>
                <w:sz w:val="23"/>
                <w:szCs w:val="23"/>
              </w:rPr>
              <w:t>Disclose or provide link/reference to the company policy and practice for determining executive remuneration</w:t>
            </w:r>
          </w:p>
        </w:tc>
        <w:tc>
          <w:tcPr>
            <w:tcW w:w="6593" w:type="dxa"/>
            <w:gridSpan w:val="2"/>
            <w:vMerge/>
          </w:tcPr>
          <w:p w:rsidR="000C2464" w:rsidRPr="00FE2DF7" w:rsidRDefault="000C2464" w:rsidP="000F143D">
            <w:pPr>
              <w:ind w:left="360"/>
              <w:rPr>
                <w:rFonts w:ascii="Century Gothic" w:hAnsi="Century Gothic" w:cs="Calibri"/>
                <w:color w:val="FF0000"/>
                <w:sz w:val="23"/>
                <w:szCs w:val="23"/>
                <w:highlight w:val="yellow"/>
              </w:rPr>
            </w:pPr>
          </w:p>
        </w:tc>
      </w:tr>
      <w:tr w:rsidR="000F143D" w:rsidRPr="00FE2DF7" w:rsidTr="00CF5672">
        <w:tc>
          <w:tcPr>
            <w:tcW w:w="3530" w:type="dxa"/>
            <w:gridSpan w:val="3"/>
          </w:tcPr>
          <w:p w:rsidR="000F143D" w:rsidRPr="000C2464" w:rsidRDefault="000F143D" w:rsidP="000F143D">
            <w:pPr>
              <w:pStyle w:val="ListParagraph"/>
              <w:numPr>
                <w:ilvl w:val="0"/>
                <w:numId w:val="61"/>
              </w:numPr>
              <w:ind w:left="360"/>
              <w:rPr>
                <w:rFonts w:ascii="Century Gothic" w:hAnsi="Century Gothic" w:cs="Calibri"/>
                <w:sz w:val="23"/>
                <w:szCs w:val="23"/>
              </w:rPr>
            </w:pPr>
            <w:r w:rsidRPr="000C2464">
              <w:rPr>
                <w:rFonts w:ascii="Century Gothic" w:hAnsi="Century Gothic" w:cs="Calibri"/>
                <w:sz w:val="23"/>
                <w:szCs w:val="23"/>
              </w:rPr>
              <w:t>Company discloses the remuneration on an individual basis, including termination and retirement provisions.</w:t>
            </w:r>
          </w:p>
          <w:p w:rsidR="000F143D" w:rsidRPr="000C2464" w:rsidRDefault="000F143D" w:rsidP="000F143D">
            <w:pPr>
              <w:pStyle w:val="ListParagraph"/>
              <w:ind w:left="360"/>
              <w:rPr>
                <w:rFonts w:ascii="Century Gothic" w:hAnsi="Century Gothic" w:cs="Calibri"/>
                <w:sz w:val="23"/>
                <w:szCs w:val="23"/>
              </w:rPr>
            </w:pPr>
          </w:p>
        </w:tc>
        <w:tc>
          <w:tcPr>
            <w:tcW w:w="1708" w:type="dxa"/>
          </w:tcPr>
          <w:p w:rsidR="000F143D" w:rsidRPr="000C2464" w:rsidRDefault="000F143D" w:rsidP="000F143D">
            <w:pPr>
              <w:rPr>
                <w:rFonts w:ascii="Century Gothic" w:hAnsi="Century Gothic" w:cs="Calibri"/>
                <w:sz w:val="23"/>
                <w:szCs w:val="23"/>
              </w:rPr>
            </w:pPr>
            <w:r w:rsidRPr="000C2464">
              <w:rPr>
                <w:rFonts w:ascii="Century Gothic" w:hAnsi="Century Gothic" w:cs="Calibri"/>
                <w:sz w:val="23"/>
                <w:szCs w:val="23"/>
              </w:rPr>
              <w:t>NON-COMPLIANT</w:t>
            </w:r>
          </w:p>
        </w:tc>
        <w:tc>
          <w:tcPr>
            <w:tcW w:w="3577" w:type="dxa"/>
            <w:gridSpan w:val="3"/>
          </w:tcPr>
          <w:p w:rsidR="000F143D" w:rsidRPr="000C2464" w:rsidRDefault="000F143D" w:rsidP="000F143D">
            <w:pPr>
              <w:rPr>
                <w:rFonts w:ascii="Century Gothic" w:hAnsi="Century Gothic" w:cs="Calibri"/>
                <w:sz w:val="23"/>
                <w:szCs w:val="23"/>
              </w:rPr>
            </w:pPr>
            <w:r w:rsidRPr="000C2464">
              <w:rPr>
                <w:rFonts w:ascii="Century Gothic" w:hAnsi="Century Gothic" w:cs="Calibri"/>
                <w:sz w:val="23"/>
                <w:szCs w:val="23"/>
              </w:rPr>
              <w:t>Provide breakdown of director remuneration and executive compensation, particularly the remuneration of the CEO.</w:t>
            </w:r>
          </w:p>
          <w:p w:rsidR="000F143D" w:rsidRPr="000C2464" w:rsidRDefault="000F143D" w:rsidP="000F143D">
            <w:pPr>
              <w:rPr>
                <w:rFonts w:ascii="Century Gothic" w:hAnsi="Century Gothic" w:cs="Calibri"/>
                <w:sz w:val="23"/>
                <w:szCs w:val="23"/>
              </w:rPr>
            </w:pPr>
          </w:p>
        </w:tc>
        <w:tc>
          <w:tcPr>
            <w:tcW w:w="6593" w:type="dxa"/>
            <w:gridSpan w:val="2"/>
          </w:tcPr>
          <w:p w:rsidR="000F143D" w:rsidRPr="000C2464" w:rsidRDefault="003B769F" w:rsidP="000C2464">
            <w:pPr>
              <w:rPr>
                <w:rFonts w:ascii="Century Gothic" w:hAnsi="Century Gothic" w:cs="Calibri"/>
                <w:sz w:val="23"/>
                <w:szCs w:val="23"/>
              </w:rPr>
            </w:pPr>
            <w:r w:rsidRPr="000C2464">
              <w:rPr>
                <w:rFonts w:ascii="Century Gothic" w:hAnsi="Century Gothic" w:cs="Calibri"/>
                <w:sz w:val="23"/>
                <w:szCs w:val="23"/>
              </w:rPr>
              <w:t xml:space="preserve">Directors’ remuneration and executive compensation </w:t>
            </w:r>
            <w:r w:rsidR="000C2464" w:rsidRPr="000C2464">
              <w:rPr>
                <w:rFonts w:ascii="Century Gothic" w:hAnsi="Century Gothic" w:cs="Calibri"/>
                <w:sz w:val="23"/>
                <w:szCs w:val="23"/>
              </w:rPr>
              <w:t xml:space="preserve">as a group </w:t>
            </w:r>
            <w:r w:rsidRPr="000C2464">
              <w:rPr>
                <w:rFonts w:ascii="Century Gothic" w:hAnsi="Century Gothic" w:cs="Calibri"/>
                <w:sz w:val="23"/>
                <w:szCs w:val="23"/>
              </w:rPr>
              <w:t xml:space="preserve">are indicted in </w:t>
            </w:r>
            <w:r w:rsidR="000C2464" w:rsidRPr="000C2464">
              <w:rPr>
                <w:rFonts w:ascii="Century Gothic" w:hAnsi="Century Gothic" w:cs="Calibri"/>
                <w:sz w:val="23"/>
                <w:szCs w:val="23"/>
              </w:rPr>
              <w:t>Item 10 of the Annual Report as well as Item 6 of the Information Statement.  The Company is not required to provide a breakdown of such remuneration and compensation on an individual basis, particularly that of the CEO.</w:t>
            </w:r>
          </w:p>
        </w:tc>
      </w:tr>
      <w:tr w:rsidR="000F143D" w:rsidRPr="00FE2DF7" w:rsidTr="00CF5672">
        <w:tc>
          <w:tcPr>
            <w:tcW w:w="3530" w:type="dxa"/>
            <w:gridSpan w:val="3"/>
            <w:shd w:val="clear" w:color="auto" w:fill="548DD4" w:themeFill="text2" w:themeFillTint="99"/>
          </w:tcPr>
          <w:p w:rsidR="000F143D" w:rsidRPr="00A66B9B" w:rsidRDefault="000F143D" w:rsidP="000F143D">
            <w:pPr>
              <w:rPr>
                <w:rFonts w:ascii="Century Gothic" w:hAnsi="Century Gothic" w:cs="Calibri"/>
                <w:sz w:val="23"/>
                <w:szCs w:val="23"/>
              </w:rPr>
            </w:pPr>
            <w:r w:rsidRPr="00A66B9B">
              <w:rPr>
                <w:rFonts w:ascii="Century Gothic" w:hAnsi="Century Gothic" w:cs="Calibri"/>
                <w:sz w:val="23"/>
                <w:szCs w:val="23"/>
              </w:rPr>
              <w:t>Recommendation 8.5</w:t>
            </w:r>
          </w:p>
        </w:tc>
        <w:tc>
          <w:tcPr>
            <w:tcW w:w="1708" w:type="dxa"/>
            <w:shd w:val="clear" w:color="auto" w:fill="548DD4" w:themeFill="text2" w:themeFillTint="99"/>
          </w:tcPr>
          <w:p w:rsidR="000F143D" w:rsidRPr="00A66B9B" w:rsidRDefault="000F143D" w:rsidP="000F143D">
            <w:pPr>
              <w:rPr>
                <w:rFonts w:ascii="Century Gothic" w:hAnsi="Century Gothic" w:cs="Calibri"/>
                <w:sz w:val="23"/>
                <w:szCs w:val="23"/>
              </w:rPr>
            </w:pPr>
          </w:p>
        </w:tc>
        <w:tc>
          <w:tcPr>
            <w:tcW w:w="3577" w:type="dxa"/>
            <w:gridSpan w:val="3"/>
            <w:shd w:val="clear" w:color="auto" w:fill="548DD4" w:themeFill="text2" w:themeFillTint="99"/>
          </w:tcPr>
          <w:p w:rsidR="000F143D" w:rsidRPr="00A66B9B" w:rsidRDefault="000F143D" w:rsidP="000F143D">
            <w:pPr>
              <w:rPr>
                <w:rFonts w:ascii="Century Gothic" w:hAnsi="Century Gothic" w:cs="Calibri"/>
                <w:sz w:val="23"/>
                <w:szCs w:val="23"/>
              </w:rPr>
            </w:pPr>
          </w:p>
        </w:tc>
        <w:tc>
          <w:tcPr>
            <w:tcW w:w="6593" w:type="dxa"/>
            <w:gridSpan w:val="2"/>
            <w:shd w:val="clear" w:color="auto" w:fill="548DD4" w:themeFill="text2" w:themeFillTint="99"/>
          </w:tcPr>
          <w:p w:rsidR="000F143D" w:rsidRPr="00FE2DF7" w:rsidRDefault="000F143D" w:rsidP="000F143D">
            <w:pPr>
              <w:rPr>
                <w:rFonts w:ascii="Century Gothic" w:hAnsi="Century Gothic" w:cs="Calibri"/>
                <w:color w:val="FF0000"/>
                <w:sz w:val="23"/>
                <w:szCs w:val="23"/>
                <w:highlight w:val="yellow"/>
              </w:rPr>
            </w:pPr>
          </w:p>
        </w:tc>
      </w:tr>
      <w:tr w:rsidR="000F143D" w:rsidRPr="00FE2DF7" w:rsidTr="00CF5672">
        <w:tc>
          <w:tcPr>
            <w:tcW w:w="3530" w:type="dxa"/>
            <w:gridSpan w:val="3"/>
          </w:tcPr>
          <w:p w:rsidR="000F143D" w:rsidRPr="00A66B9B" w:rsidRDefault="000F143D" w:rsidP="000F143D">
            <w:pPr>
              <w:pStyle w:val="ListParagraph"/>
              <w:numPr>
                <w:ilvl w:val="0"/>
                <w:numId w:val="62"/>
              </w:numPr>
              <w:ind w:left="360"/>
              <w:rPr>
                <w:rFonts w:ascii="Century Gothic" w:hAnsi="Century Gothic" w:cs="Calibri"/>
                <w:sz w:val="23"/>
                <w:szCs w:val="23"/>
              </w:rPr>
            </w:pPr>
            <w:r w:rsidRPr="00A66B9B">
              <w:rPr>
                <w:rFonts w:ascii="Century Gothic" w:hAnsi="Century Gothic" w:cs="Calibri"/>
                <w:sz w:val="23"/>
                <w:szCs w:val="23"/>
              </w:rPr>
              <w:t>Company discloses its policies governing Related Party Transactions (RPTs) and other unusual or infrequently occurring transactions in the Manual on Corporate Governance.</w:t>
            </w:r>
          </w:p>
          <w:p w:rsidR="000F143D" w:rsidRPr="00A66B9B" w:rsidRDefault="000F143D" w:rsidP="000F143D">
            <w:pPr>
              <w:pStyle w:val="ListParagraph"/>
              <w:rPr>
                <w:rFonts w:ascii="Century Gothic" w:hAnsi="Century Gothic" w:cs="Calibri"/>
                <w:sz w:val="23"/>
                <w:szCs w:val="23"/>
              </w:rPr>
            </w:pPr>
          </w:p>
        </w:tc>
        <w:tc>
          <w:tcPr>
            <w:tcW w:w="1708" w:type="dxa"/>
          </w:tcPr>
          <w:p w:rsidR="000F143D" w:rsidRPr="00A66B9B" w:rsidRDefault="000F143D" w:rsidP="000F143D">
            <w:pPr>
              <w:rPr>
                <w:rFonts w:ascii="Century Gothic" w:hAnsi="Century Gothic" w:cs="Calibri"/>
                <w:sz w:val="23"/>
                <w:szCs w:val="23"/>
              </w:rPr>
            </w:pPr>
            <w:r w:rsidRPr="00A66B9B">
              <w:rPr>
                <w:rFonts w:ascii="Century Gothic" w:hAnsi="Century Gothic" w:cs="Calibri"/>
                <w:sz w:val="23"/>
                <w:szCs w:val="23"/>
              </w:rPr>
              <w:t>COMPLIANT</w:t>
            </w:r>
          </w:p>
        </w:tc>
        <w:tc>
          <w:tcPr>
            <w:tcW w:w="3577" w:type="dxa"/>
            <w:gridSpan w:val="3"/>
          </w:tcPr>
          <w:p w:rsidR="000F143D" w:rsidRPr="00A66B9B" w:rsidRDefault="000F143D" w:rsidP="000F143D">
            <w:pPr>
              <w:rPr>
                <w:rFonts w:ascii="Century Gothic" w:hAnsi="Century Gothic" w:cs="Calibri"/>
                <w:sz w:val="23"/>
                <w:szCs w:val="23"/>
              </w:rPr>
            </w:pPr>
            <w:r w:rsidRPr="00A66B9B">
              <w:rPr>
                <w:rFonts w:ascii="Century Gothic" w:hAnsi="Century Gothic" w:cs="Calibri"/>
                <w:sz w:val="23"/>
                <w:szCs w:val="23"/>
              </w:rPr>
              <w:t>Disclose or provide reference/link to company’s RPT policies</w:t>
            </w:r>
          </w:p>
          <w:p w:rsidR="000F143D" w:rsidRPr="00A66B9B" w:rsidRDefault="000F143D" w:rsidP="000F143D">
            <w:pPr>
              <w:rPr>
                <w:rFonts w:ascii="Century Gothic" w:hAnsi="Century Gothic" w:cs="Calibri"/>
                <w:sz w:val="23"/>
                <w:szCs w:val="23"/>
              </w:rPr>
            </w:pPr>
          </w:p>
          <w:p w:rsidR="000F143D" w:rsidRPr="00A66B9B" w:rsidRDefault="000F143D" w:rsidP="000F143D">
            <w:pPr>
              <w:rPr>
                <w:rFonts w:ascii="Century Gothic" w:hAnsi="Century Gothic" w:cs="Calibri"/>
                <w:sz w:val="23"/>
                <w:szCs w:val="23"/>
              </w:rPr>
            </w:pPr>
            <w:r w:rsidRPr="00A66B9B">
              <w:rPr>
                <w:rFonts w:ascii="Century Gothic" w:hAnsi="Century Gothic" w:cs="Calibri"/>
                <w:sz w:val="23"/>
                <w:szCs w:val="23"/>
              </w:rPr>
              <w:t>Indicate if the director with conflict of interest abstained from the board discussion on that particular transaction.</w:t>
            </w:r>
          </w:p>
          <w:p w:rsidR="000F143D" w:rsidRPr="00A66B9B" w:rsidRDefault="000F143D" w:rsidP="000F143D">
            <w:pPr>
              <w:rPr>
                <w:rFonts w:ascii="Century Gothic" w:hAnsi="Century Gothic" w:cs="Calibri"/>
                <w:sz w:val="23"/>
                <w:szCs w:val="23"/>
              </w:rPr>
            </w:pPr>
          </w:p>
        </w:tc>
        <w:tc>
          <w:tcPr>
            <w:tcW w:w="6593" w:type="dxa"/>
            <w:gridSpan w:val="2"/>
            <w:vMerge w:val="restart"/>
          </w:tcPr>
          <w:p w:rsidR="000F143D" w:rsidRPr="00A66B9B" w:rsidRDefault="000F143D" w:rsidP="000F143D">
            <w:pPr>
              <w:rPr>
                <w:rFonts w:ascii="Century Gothic" w:hAnsi="Century Gothic" w:cs="Calibri"/>
                <w:sz w:val="23"/>
                <w:szCs w:val="23"/>
              </w:rPr>
            </w:pPr>
            <w:r w:rsidRPr="00A66B9B">
              <w:rPr>
                <w:rFonts w:ascii="Century Gothic" w:hAnsi="Century Gothic" w:cs="Calibri"/>
                <w:sz w:val="23"/>
                <w:szCs w:val="23"/>
              </w:rPr>
              <w:t>Please refer to http://phc.com.ph/corporate-governance/policies.html on the Company’s RPT policies.  There has been no RPT where a director had a conflict of interest.</w:t>
            </w:r>
          </w:p>
          <w:p w:rsidR="000F143D" w:rsidRPr="00A66B9B" w:rsidRDefault="000F143D" w:rsidP="000F143D">
            <w:pPr>
              <w:rPr>
                <w:rFonts w:ascii="Century Gothic" w:hAnsi="Century Gothic" w:cs="Calibri"/>
                <w:sz w:val="23"/>
                <w:szCs w:val="23"/>
              </w:rPr>
            </w:pPr>
          </w:p>
          <w:p w:rsidR="000F143D" w:rsidRPr="00FE2DF7" w:rsidRDefault="000F143D" w:rsidP="000F143D">
            <w:pPr>
              <w:rPr>
                <w:rFonts w:ascii="Century Gothic" w:hAnsi="Century Gothic" w:cs="Calibri"/>
                <w:color w:val="FF0000"/>
                <w:sz w:val="23"/>
                <w:szCs w:val="23"/>
                <w:highlight w:val="yellow"/>
              </w:rPr>
            </w:pPr>
            <w:r w:rsidRPr="00A66B9B">
              <w:rPr>
                <w:rFonts w:ascii="Century Gothic" w:hAnsi="Century Gothic" w:cs="Calibri"/>
                <w:sz w:val="23"/>
                <w:szCs w:val="23"/>
              </w:rPr>
              <w:t>For a list of RPT’s please refer to Note 17, Page 28 of the AFS for the year ending December 31, 2017.</w:t>
            </w:r>
          </w:p>
        </w:tc>
      </w:tr>
      <w:tr w:rsidR="000F143D" w:rsidRPr="00FE2DF7" w:rsidTr="00CF5672">
        <w:tc>
          <w:tcPr>
            <w:tcW w:w="3530" w:type="dxa"/>
            <w:gridSpan w:val="3"/>
          </w:tcPr>
          <w:p w:rsidR="000F143D" w:rsidRPr="00A66B9B" w:rsidRDefault="000F143D" w:rsidP="000F143D">
            <w:pPr>
              <w:pStyle w:val="ListParagraph"/>
              <w:numPr>
                <w:ilvl w:val="0"/>
                <w:numId w:val="62"/>
              </w:numPr>
              <w:ind w:left="360"/>
              <w:rPr>
                <w:rFonts w:ascii="Century Gothic" w:hAnsi="Century Gothic" w:cs="Calibri"/>
                <w:sz w:val="23"/>
                <w:szCs w:val="23"/>
              </w:rPr>
            </w:pPr>
            <w:r w:rsidRPr="00A66B9B">
              <w:rPr>
                <w:rFonts w:ascii="Century Gothic" w:hAnsi="Century Gothic" w:cs="Calibri"/>
                <w:sz w:val="23"/>
                <w:szCs w:val="23"/>
              </w:rPr>
              <w:t>Company discloses material or significant RPTs reviewed and approved during the year.</w:t>
            </w:r>
          </w:p>
          <w:p w:rsidR="000F143D" w:rsidRPr="00A66B9B" w:rsidRDefault="000F143D" w:rsidP="000F143D">
            <w:pPr>
              <w:rPr>
                <w:rFonts w:ascii="Century Gothic" w:hAnsi="Century Gothic" w:cs="Calibri"/>
                <w:sz w:val="23"/>
                <w:szCs w:val="23"/>
              </w:rPr>
            </w:pPr>
          </w:p>
        </w:tc>
        <w:tc>
          <w:tcPr>
            <w:tcW w:w="1708" w:type="dxa"/>
          </w:tcPr>
          <w:p w:rsidR="000F143D" w:rsidRPr="00A66B9B" w:rsidRDefault="000F143D" w:rsidP="000F143D">
            <w:pPr>
              <w:rPr>
                <w:rFonts w:ascii="Century Gothic" w:hAnsi="Century Gothic" w:cs="Calibri"/>
                <w:sz w:val="23"/>
                <w:szCs w:val="23"/>
              </w:rPr>
            </w:pPr>
            <w:r w:rsidRPr="00A66B9B">
              <w:rPr>
                <w:rFonts w:ascii="Century Gothic" w:hAnsi="Century Gothic" w:cs="Calibri"/>
                <w:sz w:val="23"/>
                <w:szCs w:val="23"/>
              </w:rPr>
              <w:t>COMPLIANT</w:t>
            </w:r>
          </w:p>
        </w:tc>
        <w:tc>
          <w:tcPr>
            <w:tcW w:w="3577" w:type="dxa"/>
            <w:gridSpan w:val="3"/>
          </w:tcPr>
          <w:p w:rsidR="000F143D" w:rsidRPr="00A66B9B" w:rsidRDefault="000F143D" w:rsidP="000F143D">
            <w:pPr>
              <w:rPr>
                <w:rFonts w:ascii="Century Gothic" w:hAnsi="Century Gothic" w:cs="Calibri"/>
                <w:sz w:val="23"/>
                <w:szCs w:val="23"/>
              </w:rPr>
            </w:pPr>
            <w:r w:rsidRPr="00A66B9B">
              <w:rPr>
                <w:rFonts w:ascii="Century Gothic" w:hAnsi="Century Gothic" w:cs="Calibri"/>
                <w:sz w:val="23"/>
                <w:szCs w:val="23"/>
              </w:rPr>
              <w:t>Provide information on all RPT’s for the previous year or reference to a document containing the following information on all RPTs:</w:t>
            </w:r>
          </w:p>
          <w:p w:rsidR="000F143D" w:rsidRPr="00A66B9B" w:rsidRDefault="000F143D" w:rsidP="000F143D">
            <w:pPr>
              <w:pStyle w:val="ListParagraph"/>
              <w:numPr>
                <w:ilvl w:val="0"/>
                <w:numId w:val="63"/>
              </w:numPr>
              <w:rPr>
                <w:rFonts w:ascii="Century Gothic" w:hAnsi="Century Gothic" w:cs="Calibri"/>
                <w:sz w:val="23"/>
                <w:szCs w:val="23"/>
              </w:rPr>
            </w:pPr>
            <w:r w:rsidRPr="00A66B9B">
              <w:rPr>
                <w:rFonts w:ascii="Century Gothic" w:hAnsi="Century Gothic" w:cs="Calibri"/>
                <w:sz w:val="23"/>
                <w:szCs w:val="23"/>
              </w:rPr>
              <w:t>name of the related counterparty;</w:t>
            </w:r>
          </w:p>
          <w:p w:rsidR="000F143D" w:rsidRPr="00A66B9B" w:rsidRDefault="000F143D" w:rsidP="000F143D">
            <w:pPr>
              <w:pStyle w:val="ListParagraph"/>
              <w:numPr>
                <w:ilvl w:val="0"/>
                <w:numId w:val="63"/>
              </w:numPr>
              <w:rPr>
                <w:rFonts w:ascii="Century Gothic" w:hAnsi="Century Gothic" w:cs="Calibri"/>
                <w:sz w:val="23"/>
                <w:szCs w:val="23"/>
              </w:rPr>
            </w:pPr>
            <w:r w:rsidRPr="00A66B9B">
              <w:rPr>
                <w:rFonts w:ascii="Century Gothic" w:hAnsi="Century Gothic" w:cs="Calibri"/>
                <w:sz w:val="23"/>
                <w:szCs w:val="23"/>
              </w:rPr>
              <w:t>relationship with the party;</w:t>
            </w:r>
          </w:p>
          <w:p w:rsidR="000F143D" w:rsidRPr="00A66B9B" w:rsidRDefault="000F143D" w:rsidP="000F143D">
            <w:pPr>
              <w:pStyle w:val="ListParagraph"/>
              <w:numPr>
                <w:ilvl w:val="0"/>
                <w:numId w:val="63"/>
              </w:numPr>
              <w:rPr>
                <w:rFonts w:ascii="Century Gothic" w:hAnsi="Century Gothic" w:cs="Calibri"/>
                <w:sz w:val="23"/>
                <w:szCs w:val="23"/>
              </w:rPr>
            </w:pPr>
            <w:r w:rsidRPr="00A66B9B">
              <w:rPr>
                <w:rFonts w:ascii="Century Gothic" w:hAnsi="Century Gothic" w:cs="Calibri"/>
                <w:sz w:val="23"/>
                <w:szCs w:val="23"/>
              </w:rPr>
              <w:t>transaction date;</w:t>
            </w:r>
          </w:p>
          <w:p w:rsidR="000F143D" w:rsidRPr="00A66B9B" w:rsidRDefault="000F143D" w:rsidP="000F143D">
            <w:pPr>
              <w:pStyle w:val="ListParagraph"/>
              <w:numPr>
                <w:ilvl w:val="0"/>
                <w:numId w:val="63"/>
              </w:numPr>
              <w:rPr>
                <w:rFonts w:ascii="Century Gothic" w:hAnsi="Century Gothic" w:cs="Calibri"/>
                <w:sz w:val="23"/>
                <w:szCs w:val="23"/>
              </w:rPr>
            </w:pPr>
            <w:r w:rsidRPr="00A66B9B">
              <w:rPr>
                <w:rFonts w:ascii="Century Gothic" w:hAnsi="Century Gothic" w:cs="Calibri"/>
                <w:sz w:val="23"/>
                <w:szCs w:val="23"/>
              </w:rPr>
              <w:t>type/nature of transaction;</w:t>
            </w:r>
          </w:p>
          <w:p w:rsidR="000F143D" w:rsidRPr="00A66B9B" w:rsidRDefault="000F143D" w:rsidP="000F143D">
            <w:pPr>
              <w:pStyle w:val="ListParagraph"/>
              <w:numPr>
                <w:ilvl w:val="0"/>
                <w:numId w:val="63"/>
              </w:numPr>
              <w:rPr>
                <w:rFonts w:ascii="Century Gothic" w:hAnsi="Century Gothic" w:cs="Calibri"/>
                <w:sz w:val="23"/>
                <w:szCs w:val="23"/>
              </w:rPr>
            </w:pPr>
            <w:r w:rsidRPr="00A66B9B">
              <w:rPr>
                <w:rFonts w:ascii="Century Gothic" w:hAnsi="Century Gothic" w:cs="Calibri"/>
                <w:sz w:val="23"/>
                <w:szCs w:val="23"/>
              </w:rPr>
              <w:t>amount or contract price;</w:t>
            </w:r>
          </w:p>
          <w:p w:rsidR="000F143D" w:rsidRPr="00A66B9B" w:rsidRDefault="000F143D" w:rsidP="000F143D">
            <w:pPr>
              <w:pStyle w:val="ListParagraph"/>
              <w:numPr>
                <w:ilvl w:val="0"/>
                <w:numId w:val="63"/>
              </w:numPr>
              <w:rPr>
                <w:rFonts w:ascii="Century Gothic" w:hAnsi="Century Gothic" w:cs="Calibri"/>
                <w:sz w:val="23"/>
                <w:szCs w:val="23"/>
              </w:rPr>
            </w:pPr>
            <w:r w:rsidRPr="00A66B9B">
              <w:rPr>
                <w:rFonts w:ascii="Century Gothic" w:hAnsi="Century Gothic" w:cs="Calibri"/>
                <w:sz w:val="23"/>
                <w:szCs w:val="23"/>
              </w:rPr>
              <w:t>terms of the transaction;</w:t>
            </w:r>
          </w:p>
          <w:p w:rsidR="000F143D" w:rsidRPr="00A66B9B" w:rsidRDefault="000F143D" w:rsidP="000F143D">
            <w:pPr>
              <w:pStyle w:val="ListParagraph"/>
              <w:numPr>
                <w:ilvl w:val="0"/>
                <w:numId w:val="63"/>
              </w:numPr>
              <w:rPr>
                <w:rFonts w:ascii="Century Gothic" w:hAnsi="Century Gothic" w:cs="Calibri"/>
                <w:sz w:val="23"/>
                <w:szCs w:val="23"/>
              </w:rPr>
            </w:pPr>
            <w:r w:rsidRPr="00A66B9B">
              <w:rPr>
                <w:rFonts w:ascii="Century Gothic" w:hAnsi="Century Gothic" w:cs="Calibri"/>
                <w:sz w:val="23"/>
                <w:szCs w:val="23"/>
              </w:rPr>
              <w:t>rationale for entering into the transaction;</w:t>
            </w:r>
          </w:p>
          <w:p w:rsidR="000F143D" w:rsidRPr="00A66B9B" w:rsidRDefault="000F143D" w:rsidP="000F143D">
            <w:pPr>
              <w:pStyle w:val="ListParagraph"/>
              <w:numPr>
                <w:ilvl w:val="0"/>
                <w:numId w:val="63"/>
              </w:numPr>
              <w:rPr>
                <w:rFonts w:ascii="Century Gothic" w:hAnsi="Century Gothic" w:cs="Calibri"/>
                <w:sz w:val="23"/>
                <w:szCs w:val="23"/>
              </w:rPr>
            </w:pPr>
            <w:r w:rsidRPr="00A66B9B">
              <w:rPr>
                <w:rFonts w:ascii="Century Gothic" w:hAnsi="Century Gothic" w:cs="Calibri"/>
                <w:sz w:val="23"/>
                <w:szCs w:val="23"/>
              </w:rPr>
              <w:t xml:space="preserve">the required approval (i.e., names of the board of directors approving, names and percentage of shareholders who approved) based on the company’s policy; and </w:t>
            </w:r>
          </w:p>
          <w:p w:rsidR="000F143D" w:rsidRPr="00A66B9B" w:rsidRDefault="000F143D" w:rsidP="000F143D">
            <w:pPr>
              <w:pStyle w:val="ListParagraph"/>
              <w:numPr>
                <w:ilvl w:val="0"/>
                <w:numId w:val="63"/>
              </w:numPr>
              <w:rPr>
                <w:rFonts w:ascii="Century Gothic" w:hAnsi="Century Gothic" w:cs="Calibri"/>
                <w:sz w:val="23"/>
                <w:szCs w:val="23"/>
              </w:rPr>
            </w:pPr>
            <w:r w:rsidRPr="00A66B9B">
              <w:rPr>
                <w:rFonts w:ascii="Century Gothic" w:hAnsi="Century Gothic" w:cs="Calibri"/>
                <w:sz w:val="23"/>
                <w:szCs w:val="23"/>
              </w:rPr>
              <w:t>other terms and conditions.</w:t>
            </w:r>
          </w:p>
          <w:p w:rsidR="000F143D" w:rsidRPr="00A66B9B" w:rsidRDefault="000F143D" w:rsidP="000F143D">
            <w:pPr>
              <w:pStyle w:val="ListParagraph"/>
              <w:rPr>
                <w:rFonts w:ascii="Century Gothic" w:hAnsi="Century Gothic" w:cs="Calibri"/>
                <w:sz w:val="23"/>
                <w:szCs w:val="23"/>
              </w:rPr>
            </w:pPr>
          </w:p>
        </w:tc>
        <w:tc>
          <w:tcPr>
            <w:tcW w:w="6593" w:type="dxa"/>
            <w:gridSpan w:val="2"/>
            <w:vMerge/>
          </w:tcPr>
          <w:p w:rsidR="000F143D" w:rsidRPr="00FE2DF7" w:rsidRDefault="000F143D" w:rsidP="000F143D">
            <w:pPr>
              <w:rPr>
                <w:rFonts w:ascii="Century Gothic" w:hAnsi="Century Gothic" w:cs="Calibri"/>
                <w:color w:val="FF0000"/>
                <w:sz w:val="23"/>
                <w:szCs w:val="23"/>
                <w:highlight w:val="yellow"/>
              </w:rPr>
            </w:pPr>
          </w:p>
        </w:tc>
      </w:tr>
      <w:tr w:rsidR="000F143D" w:rsidRPr="00FE2DF7" w:rsidTr="00CF5672">
        <w:tc>
          <w:tcPr>
            <w:tcW w:w="3530" w:type="dxa"/>
            <w:gridSpan w:val="3"/>
            <w:shd w:val="clear" w:color="auto" w:fill="548DD4" w:themeFill="text2" w:themeFillTint="99"/>
          </w:tcPr>
          <w:p w:rsidR="000F143D" w:rsidRPr="003C47B3" w:rsidRDefault="000F143D" w:rsidP="000F143D">
            <w:pPr>
              <w:rPr>
                <w:rFonts w:ascii="Century Gothic" w:hAnsi="Century Gothic" w:cs="Calibri"/>
                <w:sz w:val="23"/>
                <w:szCs w:val="23"/>
                <w:highlight w:val="yellow"/>
              </w:rPr>
            </w:pPr>
            <w:r w:rsidRPr="003C47B3">
              <w:rPr>
                <w:rFonts w:ascii="Century Gothic" w:hAnsi="Century Gothic" w:cs="Calibri"/>
                <w:sz w:val="23"/>
                <w:szCs w:val="23"/>
              </w:rPr>
              <w:t>Supplement to Recommendation 8.5</w:t>
            </w:r>
          </w:p>
        </w:tc>
        <w:tc>
          <w:tcPr>
            <w:tcW w:w="1708" w:type="dxa"/>
            <w:shd w:val="clear" w:color="auto" w:fill="548DD4" w:themeFill="text2" w:themeFillTint="99"/>
          </w:tcPr>
          <w:p w:rsidR="000F143D" w:rsidRPr="003C47B3" w:rsidRDefault="000F143D" w:rsidP="000F143D">
            <w:pPr>
              <w:rPr>
                <w:rFonts w:ascii="Century Gothic" w:hAnsi="Century Gothic" w:cs="Calibri"/>
                <w:sz w:val="23"/>
                <w:szCs w:val="23"/>
                <w:highlight w:val="yellow"/>
              </w:rPr>
            </w:pPr>
          </w:p>
        </w:tc>
        <w:tc>
          <w:tcPr>
            <w:tcW w:w="3577" w:type="dxa"/>
            <w:gridSpan w:val="3"/>
            <w:shd w:val="clear" w:color="auto" w:fill="548DD4" w:themeFill="text2" w:themeFillTint="99"/>
          </w:tcPr>
          <w:p w:rsidR="000F143D" w:rsidRPr="003C47B3" w:rsidRDefault="000F143D" w:rsidP="000F143D">
            <w:pPr>
              <w:rPr>
                <w:rFonts w:ascii="Century Gothic" w:hAnsi="Century Gothic" w:cs="Calibri"/>
                <w:sz w:val="23"/>
                <w:szCs w:val="23"/>
                <w:highlight w:val="yellow"/>
              </w:rPr>
            </w:pPr>
          </w:p>
        </w:tc>
        <w:tc>
          <w:tcPr>
            <w:tcW w:w="6593" w:type="dxa"/>
            <w:gridSpan w:val="2"/>
            <w:shd w:val="clear" w:color="auto" w:fill="548DD4" w:themeFill="text2" w:themeFillTint="99"/>
          </w:tcPr>
          <w:p w:rsidR="000F143D" w:rsidRPr="003C47B3" w:rsidRDefault="000F143D" w:rsidP="000F143D">
            <w:pPr>
              <w:rPr>
                <w:rFonts w:ascii="Century Gothic" w:hAnsi="Century Gothic" w:cs="Calibri"/>
                <w:sz w:val="23"/>
                <w:szCs w:val="23"/>
                <w:highlight w:val="yellow"/>
              </w:rPr>
            </w:pPr>
          </w:p>
        </w:tc>
      </w:tr>
      <w:tr w:rsidR="000F143D" w:rsidRPr="00FE2DF7" w:rsidTr="00CF5672">
        <w:tc>
          <w:tcPr>
            <w:tcW w:w="3530" w:type="dxa"/>
            <w:gridSpan w:val="3"/>
            <w:shd w:val="clear" w:color="auto" w:fill="C6D9F1" w:themeFill="text2" w:themeFillTint="33"/>
          </w:tcPr>
          <w:p w:rsidR="000F143D" w:rsidRPr="003C47B3" w:rsidRDefault="000F143D" w:rsidP="000F143D">
            <w:pPr>
              <w:pStyle w:val="ListParagraph"/>
              <w:numPr>
                <w:ilvl w:val="0"/>
                <w:numId w:val="64"/>
              </w:numPr>
              <w:ind w:left="360"/>
              <w:rPr>
                <w:rFonts w:ascii="Century Gothic" w:hAnsi="Century Gothic" w:cs="Calibri"/>
                <w:sz w:val="23"/>
                <w:szCs w:val="23"/>
              </w:rPr>
            </w:pPr>
            <w:r w:rsidRPr="003C47B3">
              <w:rPr>
                <w:rFonts w:ascii="Century Gothic" w:hAnsi="Century Gothic" w:cs="Calibri"/>
                <w:sz w:val="23"/>
                <w:szCs w:val="23"/>
              </w:rPr>
              <w:t>Company requires directors to disclose their interests in transactions or any other conflict of interests.</w:t>
            </w:r>
          </w:p>
          <w:p w:rsidR="000F143D" w:rsidRPr="003C47B3" w:rsidRDefault="000F143D" w:rsidP="000F143D">
            <w:pPr>
              <w:pStyle w:val="ListParagraph"/>
              <w:rPr>
                <w:rFonts w:ascii="Century Gothic" w:hAnsi="Century Gothic" w:cs="Calibri"/>
                <w:sz w:val="23"/>
                <w:szCs w:val="23"/>
              </w:rPr>
            </w:pPr>
          </w:p>
        </w:tc>
        <w:tc>
          <w:tcPr>
            <w:tcW w:w="1708" w:type="dxa"/>
            <w:shd w:val="clear" w:color="auto" w:fill="C6D9F1" w:themeFill="text2" w:themeFillTint="33"/>
          </w:tcPr>
          <w:p w:rsidR="000F143D" w:rsidRPr="003C47B3" w:rsidRDefault="000F143D" w:rsidP="000F143D">
            <w:pPr>
              <w:rPr>
                <w:rFonts w:ascii="Century Gothic" w:hAnsi="Century Gothic" w:cs="Calibri"/>
                <w:sz w:val="23"/>
                <w:szCs w:val="23"/>
              </w:rPr>
            </w:pPr>
            <w:r w:rsidRPr="003C47B3">
              <w:rPr>
                <w:rFonts w:ascii="Century Gothic" w:hAnsi="Century Gothic" w:cs="Calibri"/>
                <w:sz w:val="23"/>
                <w:szCs w:val="23"/>
              </w:rPr>
              <w:t>COMPLIANT</w:t>
            </w:r>
          </w:p>
        </w:tc>
        <w:tc>
          <w:tcPr>
            <w:tcW w:w="3577" w:type="dxa"/>
            <w:gridSpan w:val="3"/>
            <w:shd w:val="clear" w:color="auto" w:fill="C6D9F1" w:themeFill="text2" w:themeFillTint="33"/>
          </w:tcPr>
          <w:p w:rsidR="000F143D" w:rsidRPr="003C47B3" w:rsidRDefault="000F143D" w:rsidP="000F143D">
            <w:pPr>
              <w:rPr>
                <w:rFonts w:ascii="Century Gothic" w:hAnsi="Century Gothic" w:cs="Calibri"/>
                <w:sz w:val="23"/>
                <w:szCs w:val="23"/>
              </w:rPr>
            </w:pPr>
            <w:r w:rsidRPr="003C47B3">
              <w:rPr>
                <w:rFonts w:ascii="Century Gothic" w:hAnsi="Century Gothic" w:cs="Calibri"/>
                <w:sz w:val="23"/>
                <w:szCs w:val="23"/>
              </w:rPr>
              <w:t xml:space="preserve">Provide link or reference where this is disclosed, if any </w:t>
            </w:r>
          </w:p>
        </w:tc>
        <w:tc>
          <w:tcPr>
            <w:tcW w:w="6593" w:type="dxa"/>
            <w:gridSpan w:val="2"/>
            <w:shd w:val="clear" w:color="auto" w:fill="C6D9F1" w:themeFill="text2" w:themeFillTint="33"/>
          </w:tcPr>
          <w:p w:rsidR="000F143D" w:rsidRPr="003C47B3" w:rsidRDefault="000F143D" w:rsidP="000F143D">
            <w:pPr>
              <w:rPr>
                <w:rFonts w:ascii="Century Gothic" w:hAnsi="Century Gothic" w:cs="Calibri"/>
                <w:sz w:val="23"/>
                <w:szCs w:val="23"/>
              </w:rPr>
            </w:pPr>
            <w:r w:rsidRPr="003C47B3">
              <w:rPr>
                <w:rFonts w:ascii="Century Gothic" w:hAnsi="Century Gothic" w:cs="Calibri"/>
                <w:sz w:val="23"/>
                <w:szCs w:val="23"/>
              </w:rPr>
              <w:t>There has been no occasion when directors had interests in or conflicts of interest in any transaction involving the Company.</w:t>
            </w:r>
          </w:p>
        </w:tc>
      </w:tr>
      <w:tr w:rsidR="000F143D" w:rsidRPr="00FE2DF7" w:rsidTr="00CF5672">
        <w:tc>
          <w:tcPr>
            <w:tcW w:w="3530" w:type="dxa"/>
            <w:gridSpan w:val="3"/>
            <w:shd w:val="clear" w:color="auto" w:fill="548DD4" w:themeFill="text2" w:themeFillTint="99"/>
          </w:tcPr>
          <w:p w:rsidR="000F143D" w:rsidRPr="003C47B3" w:rsidRDefault="000F143D" w:rsidP="000F143D">
            <w:pPr>
              <w:rPr>
                <w:rFonts w:ascii="Century Gothic" w:hAnsi="Century Gothic" w:cs="Calibri"/>
                <w:sz w:val="23"/>
                <w:szCs w:val="23"/>
                <w:highlight w:val="yellow"/>
              </w:rPr>
            </w:pPr>
            <w:r w:rsidRPr="003C47B3">
              <w:rPr>
                <w:rFonts w:ascii="Century Gothic" w:hAnsi="Century Gothic" w:cs="Calibri"/>
                <w:sz w:val="23"/>
                <w:szCs w:val="23"/>
              </w:rPr>
              <w:t>Recommendation 8.6</w:t>
            </w:r>
          </w:p>
        </w:tc>
        <w:tc>
          <w:tcPr>
            <w:tcW w:w="1708" w:type="dxa"/>
            <w:shd w:val="clear" w:color="auto" w:fill="548DD4" w:themeFill="text2" w:themeFillTint="99"/>
          </w:tcPr>
          <w:p w:rsidR="000F143D" w:rsidRPr="003C47B3" w:rsidRDefault="000F143D" w:rsidP="000F143D">
            <w:pPr>
              <w:rPr>
                <w:rFonts w:ascii="Century Gothic" w:hAnsi="Century Gothic" w:cs="Calibri"/>
                <w:sz w:val="23"/>
                <w:szCs w:val="23"/>
                <w:highlight w:val="yellow"/>
              </w:rPr>
            </w:pPr>
          </w:p>
        </w:tc>
        <w:tc>
          <w:tcPr>
            <w:tcW w:w="3577" w:type="dxa"/>
            <w:gridSpan w:val="3"/>
            <w:shd w:val="clear" w:color="auto" w:fill="548DD4" w:themeFill="text2" w:themeFillTint="99"/>
          </w:tcPr>
          <w:p w:rsidR="000F143D" w:rsidRPr="003C47B3" w:rsidRDefault="000F143D" w:rsidP="000F143D">
            <w:pPr>
              <w:rPr>
                <w:rFonts w:ascii="Century Gothic" w:hAnsi="Century Gothic" w:cs="Calibri"/>
                <w:sz w:val="23"/>
                <w:szCs w:val="23"/>
                <w:highlight w:val="yellow"/>
              </w:rPr>
            </w:pPr>
          </w:p>
        </w:tc>
        <w:tc>
          <w:tcPr>
            <w:tcW w:w="6593" w:type="dxa"/>
            <w:gridSpan w:val="2"/>
            <w:shd w:val="clear" w:color="auto" w:fill="548DD4" w:themeFill="text2" w:themeFillTint="99"/>
          </w:tcPr>
          <w:p w:rsidR="000F143D" w:rsidRPr="003C47B3" w:rsidRDefault="000F143D" w:rsidP="000F143D">
            <w:pPr>
              <w:rPr>
                <w:rFonts w:ascii="Century Gothic" w:hAnsi="Century Gothic" w:cs="Calibri"/>
                <w:sz w:val="23"/>
                <w:szCs w:val="23"/>
                <w:highlight w:val="yellow"/>
              </w:rPr>
            </w:pPr>
          </w:p>
        </w:tc>
      </w:tr>
      <w:tr w:rsidR="000F143D" w:rsidRPr="00FE2DF7" w:rsidTr="00CF5672">
        <w:tc>
          <w:tcPr>
            <w:tcW w:w="3530" w:type="dxa"/>
            <w:gridSpan w:val="3"/>
          </w:tcPr>
          <w:p w:rsidR="000F143D" w:rsidRPr="003C47B3" w:rsidRDefault="000F143D" w:rsidP="000F143D">
            <w:pPr>
              <w:pStyle w:val="ListParagraph"/>
              <w:numPr>
                <w:ilvl w:val="0"/>
                <w:numId w:val="65"/>
              </w:numPr>
              <w:ind w:left="360"/>
              <w:rPr>
                <w:rFonts w:ascii="Century Gothic" w:hAnsi="Century Gothic" w:cs="Calibri"/>
                <w:sz w:val="23"/>
                <w:szCs w:val="23"/>
              </w:rPr>
            </w:pPr>
            <w:r w:rsidRPr="003C47B3">
              <w:rPr>
                <w:rFonts w:ascii="Century Gothic" w:hAnsi="Century Gothic" w:cs="Calibri"/>
                <w:sz w:val="23"/>
                <w:szCs w:val="23"/>
              </w:rPr>
              <w:t xml:space="preserve">Company makes a full, fair, accurate and timely disclosure to the public of every material fact or event that occur, particularly on the acquisition or disposal of significant assets, which could adversely affect the viability or the interest of its shareholders and other stakeholders </w:t>
            </w:r>
          </w:p>
          <w:p w:rsidR="000F143D" w:rsidRPr="003C47B3" w:rsidRDefault="000F143D" w:rsidP="000F143D">
            <w:pPr>
              <w:pStyle w:val="ListParagraph"/>
              <w:ind w:left="360"/>
              <w:rPr>
                <w:rFonts w:ascii="Century Gothic" w:hAnsi="Century Gothic" w:cs="Calibri"/>
                <w:sz w:val="23"/>
                <w:szCs w:val="23"/>
              </w:rPr>
            </w:pPr>
          </w:p>
        </w:tc>
        <w:tc>
          <w:tcPr>
            <w:tcW w:w="1708" w:type="dxa"/>
          </w:tcPr>
          <w:p w:rsidR="000F143D" w:rsidRPr="003C47B3" w:rsidRDefault="000F143D" w:rsidP="000F143D">
            <w:pPr>
              <w:rPr>
                <w:rFonts w:ascii="Century Gothic" w:hAnsi="Century Gothic" w:cs="Calibri"/>
                <w:sz w:val="23"/>
                <w:szCs w:val="23"/>
              </w:rPr>
            </w:pPr>
            <w:r w:rsidRPr="003C47B3">
              <w:rPr>
                <w:rFonts w:ascii="Century Gothic" w:hAnsi="Century Gothic" w:cs="Calibri"/>
                <w:sz w:val="23"/>
                <w:szCs w:val="23"/>
              </w:rPr>
              <w:t>COMPLIANT</w:t>
            </w:r>
          </w:p>
        </w:tc>
        <w:tc>
          <w:tcPr>
            <w:tcW w:w="3577" w:type="dxa"/>
            <w:gridSpan w:val="3"/>
          </w:tcPr>
          <w:p w:rsidR="000F143D" w:rsidRPr="003C47B3" w:rsidRDefault="000F143D" w:rsidP="000F143D">
            <w:pPr>
              <w:rPr>
                <w:rFonts w:ascii="Century Gothic" w:hAnsi="Century Gothic" w:cs="Calibri"/>
                <w:sz w:val="23"/>
                <w:szCs w:val="23"/>
              </w:rPr>
            </w:pPr>
            <w:r w:rsidRPr="003C47B3">
              <w:rPr>
                <w:rFonts w:ascii="Century Gothic" w:hAnsi="Century Gothic" w:cs="Calibri"/>
                <w:sz w:val="23"/>
                <w:szCs w:val="23"/>
              </w:rPr>
              <w:t>Provide link or reference where this is disclosed</w:t>
            </w:r>
          </w:p>
        </w:tc>
        <w:tc>
          <w:tcPr>
            <w:tcW w:w="6593" w:type="dxa"/>
            <w:gridSpan w:val="2"/>
          </w:tcPr>
          <w:p w:rsidR="000F143D" w:rsidRPr="003C47B3" w:rsidRDefault="000F143D" w:rsidP="000F143D">
            <w:pPr>
              <w:rPr>
                <w:rFonts w:ascii="Century Gothic" w:hAnsi="Century Gothic" w:cs="Calibri"/>
                <w:sz w:val="23"/>
                <w:szCs w:val="23"/>
              </w:rPr>
            </w:pPr>
            <w:r w:rsidRPr="003C47B3">
              <w:rPr>
                <w:rFonts w:ascii="Century Gothic" w:hAnsi="Century Gothic" w:cs="Calibri"/>
                <w:sz w:val="23"/>
                <w:szCs w:val="23"/>
              </w:rPr>
              <w:t>The Company makes full, fair, accurate and timely disclosure to the public of every material fact or event that occur which could adversely affect the viability or the interest of its stakeholders via SEC Form 17-C that is submitted to both the SEC and the PSE.</w:t>
            </w:r>
          </w:p>
        </w:tc>
      </w:tr>
      <w:tr w:rsidR="000F143D" w:rsidRPr="00FE2DF7" w:rsidTr="00CF5672">
        <w:tc>
          <w:tcPr>
            <w:tcW w:w="3530" w:type="dxa"/>
            <w:gridSpan w:val="3"/>
          </w:tcPr>
          <w:p w:rsidR="000F143D" w:rsidRPr="003C47B3" w:rsidRDefault="000F143D" w:rsidP="000F143D">
            <w:pPr>
              <w:pStyle w:val="ListParagraph"/>
              <w:numPr>
                <w:ilvl w:val="0"/>
                <w:numId w:val="65"/>
              </w:numPr>
              <w:ind w:left="360"/>
              <w:rPr>
                <w:rFonts w:ascii="Century Gothic" w:hAnsi="Century Gothic" w:cs="Calibri"/>
                <w:sz w:val="23"/>
                <w:szCs w:val="23"/>
              </w:rPr>
            </w:pPr>
            <w:r w:rsidRPr="003C47B3">
              <w:rPr>
                <w:rFonts w:ascii="Century Gothic" w:hAnsi="Century Gothic" w:cs="Calibri"/>
                <w:sz w:val="23"/>
                <w:szCs w:val="23"/>
              </w:rPr>
              <w:t>Board appoints an independent party to evaluate the fairness of the transaction price on the acquisition or disposal of assets.</w:t>
            </w:r>
          </w:p>
          <w:p w:rsidR="000F143D" w:rsidRPr="003C47B3" w:rsidRDefault="000F143D" w:rsidP="000F143D">
            <w:pPr>
              <w:pStyle w:val="ListParagraph"/>
              <w:ind w:left="360"/>
              <w:rPr>
                <w:rFonts w:ascii="Century Gothic" w:hAnsi="Century Gothic" w:cs="Calibri"/>
                <w:sz w:val="23"/>
                <w:szCs w:val="23"/>
              </w:rPr>
            </w:pPr>
          </w:p>
        </w:tc>
        <w:tc>
          <w:tcPr>
            <w:tcW w:w="1708" w:type="dxa"/>
          </w:tcPr>
          <w:p w:rsidR="000F143D" w:rsidRPr="003C47B3" w:rsidRDefault="000F143D" w:rsidP="000F143D">
            <w:pPr>
              <w:rPr>
                <w:rFonts w:ascii="Century Gothic" w:hAnsi="Century Gothic" w:cs="Calibri"/>
                <w:sz w:val="23"/>
                <w:szCs w:val="23"/>
              </w:rPr>
            </w:pPr>
            <w:r w:rsidRPr="003C47B3">
              <w:rPr>
                <w:rFonts w:ascii="Century Gothic" w:hAnsi="Century Gothic" w:cs="Calibri"/>
                <w:sz w:val="23"/>
                <w:szCs w:val="23"/>
              </w:rPr>
              <w:t>COMPLIANT</w:t>
            </w:r>
          </w:p>
        </w:tc>
        <w:tc>
          <w:tcPr>
            <w:tcW w:w="3577" w:type="dxa"/>
            <w:gridSpan w:val="3"/>
          </w:tcPr>
          <w:p w:rsidR="000F143D" w:rsidRPr="003C47B3" w:rsidRDefault="000F143D" w:rsidP="000F143D">
            <w:pPr>
              <w:rPr>
                <w:rFonts w:ascii="Century Gothic" w:hAnsi="Century Gothic" w:cs="Calibri"/>
                <w:sz w:val="23"/>
                <w:szCs w:val="23"/>
              </w:rPr>
            </w:pPr>
            <w:r w:rsidRPr="003C47B3">
              <w:rPr>
                <w:rFonts w:ascii="Century Gothic" w:hAnsi="Century Gothic" w:cs="Calibri"/>
                <w:sz w:val="23"/>
                <w:szCs w:val="23"/>
              </w:rPr>
              <w:t>Identify independent party appointed to evaluate the fairness of the transaction price</w:t>
            </w:r>
          </w:p>
          <w:p w:rsidR="000F143D" w:rsidRPr="003C47B3" w:rsidRDefault="000F143D" w:rsidP="000F143D">
            <w:pPr>
              <w:rPr>
                <w:rFonts w:ascii="Century Gothic" w:hAnsi="Century Gothic" w:cs="Calibri"/>
                <w:sz w:val="23"/>
                <w:szCs w:val="23"/>
              </w:rPr>
            </w:pPr>
          </w:p>
          <w:p w:rsidR="000F143D" w:rsidRPr="003C47B3" w:rsidRDefault="000F143D" w:rsidP="000F143D">
            <w:pPr>
              <w:rPr>
                <w:rFonts w:ascii="Century Gothic" w:hAnsi="Century Gothic" w:cs="Calibri"/>
                <w:sz w:val="23"/>
                <w:szCs w:val="23"/>
              </w:rPr>
            </w:pPr>
            <w:r w:rsidRPr="003C47B3">
              <w:rPr>
                <w:rFonts w:ascii="Century Gothic" w:hAnsi="Century Gothic" w:cs="Calibri"/>
                <w:sz w:val="23"/>
                <w:szCs w:val="23"/>
              </w:rPr>
              <w:t>Disclose the rules and procedures for evaluating the fairness of the transaction price, if any.</w:t>
            </w:r>
          </w:p>
          <w:p w:rsidR="000F143D" w:rsidRPr="003C47B3" w:rsidRDefault="000F143D" w:rsidP="000F143D">
            <w:pPr>
              <w:rPr>
                <w:rFonts w:ascii="Century Gothic" w:hAnsi="Century Gothic" w:cs="Calibri"/>
                <w:sz w:val="23"/>
                <w:szCs w:val="23"/>
              </w:rPr>
            </w:pPr>
          </w:p>
        </w:tc>
        <w:tc>
          <w:tcPr>
            <w:tcW w:w="6593" w:type="dxa"/>
            <w:gridSpan w:val="2"/>
          </w:tcPr>
          <w:p w:rsidR="000F143D" w:rsidRPr="003C47B3" w:rsidRDefault="000F143D" w:rsidP="000F143D">
            <w:pPr>
              <w:rPr>
                <w:rFonts w:ascii="Century Gothic" w:hAnsi="Century Gothic" w:cs="Calibri"/>
                <w:sz w:val="23"/>
                <w:szCs w:val="23"/>
              </w:rPr>
            </w:pPr>
            <w:r w:rsidRPr="003C47B3">
              <w:rPr>
                <w:rFonts w:ascii="Century Gothic" w:hAnsi="Century Gothic" w:cs="Calibri"/>
                <w:sz w:val="23"/>
                <w:szCs w:val="23"/>
              </w:rPr>
              <w:t>There has been no recent acquisition or disposal of assets of the Company</w:t>
            </w:r>
            <w:r>
              <w:rPr>
                <w:rFonts w:ascii="Century Gothic" w:hAnsi="Century Gothic" w:cs="Calibri"/>
                <w:sz w:val="23"/>
                <w:szCs w:val="23"/>
              </w:rPr>
              <w:t xml:space="preserve"> as of December 31, 2017</w:t>
            </w:r>
            <w:r w:rsidRPr="003C47B3">
              <w:rPr>
                <w:rFonts w:ascii="Century Gothic" w:hAnsi="Century Gothic" w:cs="Calibri"/>
                <w:sz w:val="23"/>
                <w:szCs w:val="23"/>
              </w:rPr>
              <w:t xml:space="preserve">.  The only real estate asset owned by the Company is an office space which was recently evaluated and appraised by an independent party, </w:t>
            </w:r>
            <w:proofErr w:type="spellStart"/>
            <w:r w:rsidRPr="003C47B3">
              <w:rPr>
                <w:rFonts w:ascii="Century Gothic" w:hAnsi="Century Gothic" w:cs="Calibri"/>
                <w:sz w:val="23"/>
                <w:szCs w:val="23"/>
              </w:rPr>
              <w:t>Plaridel</w:t>
            </w:r>
            <w:proofErr w:type="spellEnd"/>
            <w:r w:rsidRPr="003C47B3">
              <w:rPr>
                <w:rFonts w:ascii="Century Gothic" w:hAnsi="Century Gothic" w:cs="Calibri"/>
                <w:sz w:val="23"/>
                <w:szCs w:val="23"/>
              </w:rPr>
              <w:t xml:space="preserve"> Adjusters and Appraisers, Inc.</w:t>
            </w:r>
          </w:p>
        </w:tc>
      </w:tr>
      <w:tr w:rsidR="000F143D" w:rsidRPr="00FE2DF7" w:rsidTr="00CF5672">
        <w:tc>
          <w:tcPr>
            <w:tcW w:w="3530" w:type="dxa"/>
            <w:gridSpan w:val="3"/>
            <w:shd w:val="clear" w:color="auto" w:fill="548DD4" w:themeFill="text2" w:themeFillTint="99"/>
          </w:tcPr>
          <w:p w:rsidR="000F143D" w:rsidRPr="00060894" w:rsidRDefault="000F143D" w:rsidP="000F143D">
            <w:pPr>
              <w:rPr>
                <w:rFonts w:ascii="Century Gothic" w:hAnsi="Century Gothic" w:cs="Calibri"/>
                <w:sz w:val="23"/>
                <w:szCs w:val="23"/>
              </w:rPr>
            </w:pPr>
            <w:r w:rsidRPr="00060894">
              <w:rPr>
                <w:rFonts w:ascii="Century Gothic" w:hAnsi="Century Gothic" w:cs="Calibri"/>
                <w:sz w:val="23"/>
                <w:szCs w:val="23"/>
              </w:rPr>
              <w:t>Supplement to Recommendation 8.6</w:t>
            </w:r>
          </w:p>
        </w:tc>
        <w:tc>
          <w:tcPr>
            <w:tcW w:w="1708" w:type="dxa"/>
            <w:shd w:val="clear" w:color="auto" w:fill="548DD4" w:themeFill="text2" w:themeFillTint="99"/>
          </w:tcPr>
          <w:p w:rsidR="000F143D" w:rsidRPr="00060894" w:rsidRDefault="000F143D" w:rsidP="000F143D">
            <w:pPr>
              <w:rPr>
                <w:rFonts w:ascii="Century Gothic" w:hAnsi="Century Gothic" w:cs="Calibri"/>
                <w:sz w:val="23"/>
                <w:szCs w:val="23"/>
              </w:rPr>
            </w:pPr>
          </w:p>
        </w:tc>
        <w:tc>
          <w:tcPr>
            <w:tcW w:w="3577" w:type="dxa"/>
            <w:gridSpan w:val="3"/>
            <w:shd w:val="clear" w:color="auto" w:fill="548DD4" w:themeFill="text2" w:themeFillTint="99"/>
          </w:tcPr>
          <w:p w:rsidR="000F143D" w:rsidRPr="00060894" w:rsidRDefault="000F143D" w:rsidP="000F143D">
            <w:pPr>
              <w:rPr>
                <w:rFonts w:ascii="Century Gothic" w:hAnsi="Century Gothic" w:cs="Calibri"/>
                <w:sz w:val="23"/>
                <w:szCs w:val="23"/>
              </w:rPr>
            </w:pPr>
          </w:p>
        </w:tc>
        <w:tc>
          <w:tcPr>
            <w:tcW w:w="6593" w:type="dxa"/>
            <w:gridSpan w:val="2"/>
            <w:shd w:val="clear" w:color="auto" w:fill="548DD4" w:themeFill="text2" w:themeFillTint="99"/>
          </w:tcPr>
          <w:p w:rsidR="000F143D" w:rsidRPr="00060894" w:rsidRDefault="000F143D" w:rsidP="000F143D">
            <w:pPr>
              <w:rPr>
                <w:rFonts w:ascii="Century Gothic" w:hAnsi="Century Gothic" w:cs="Calibri"/>
                <w:sz w:val="23"/>
                <w:szCs w:val="23"/>
              </w:rPr>
            </w:pPr>
          </w:p>
        </w:tc>
      </w:tr>
      <w:tr w:rsidR="000F143D" w:rsidRPr="00FE2DF7" w:rsidTr="00CF5672">
        <w:tc>
          <w:tcPr>
            <w:tcW w:w="3530" w:type="dxa"/>
            <w:gridSpan w:val="3"/>
          </w:tcPr>
          <w:p w:rsidR="000F143D" w:rsidRPr="00060894" w:rsidRDefault="000F143D" w:rsidP="000F143D">
            <w:pPr>
              <w:pStyle w:val="ListParagraph"/>
              <w:numPr>
                <w:ilvl w:val="0"/>
                <w:numId w:val="66"/>
              </w:numPr>
              <w:ind w:left="360"/>
              <w:rPr>
                <w:rFonts w:ascii="Century Gothic" w:hAnsi="Century Gothic" w:cs="Calibri"/>
                <w:sz w:val="23"/>
                <w:szCs w:val="23"/>
              </w:rPr>
            </w:pPr>
            <w:r w:rsidRPr="00060894">
              <w:rPr>
                <w:rFonts w:ascii="Century Gothic" w:hAnsi="Century Gothic" w:cs="Calibri"/>
                <w:sz w:val="23"/>
                <w:szCs w:val="23"/>
              </w:rPr>
              <w:t>Company discloses the existence, justification and details on shareholder agreements, voting trust agreements, confidentiality agreements, and such other agreements that may impact on the control, ownership, and strategic direction of the company.</w:t>
            </w:r>
          </w:p>
        </w:tc>
        <w:tc>
          <w:tcPr>
            <w:tcW w:w="1708" w:type="dxa"/>
          </w:tcPr>
          <w:p w:rsidR="000F143D" w:rsidRPr="00060894" w:rsidRDefault="000F143D" w:rsidP="000F143D">
            <w:pPr>
              <w:rPr>
                <w:rFonts w:ascii="Century Gothic" w:hAnsi="Century Gothic" w:cs="Calibri"/>
                <w:sz w:val="23"/>
                <w:szCs w:val="23"/>
              </w:rPr>
            </w:pPr>
            <w:r w:rsidRPr="00060894">
              <w:rPr>
                <w:rFonts w:ascii="Century Gothic" w:hAnsi="Century Gothic" w:cs="Calibri"/>
                <w:sz w:val="23"/>
                <w:szCs w:val="23"/>
              </w:rPr>
              <w:t>COMPLIANT</w:t>
            </w:r>
          </w:p>
        </w:tc>
        <w:tc>
          <w:tcPr>
            <w:tcW w:w="3577" w:type="dxa"/>
            <w:gridSpan w:val="3"/>
          </w:tcPr>
          <w:p w:rsidR="000F143D" w:rsidRPr="00060894" w:rsidRDefault="000F143D" w:rsidP="000F143D">
            <w:pPr>
              <w:rPr>
                <w:rFonts w:ascii="Century Gothic" w:hAnsi="Century Gothic" w:cs="Calibri"/>
                <w:sz w:val="23"/>
                <w:szCs w:val="23"/>
              </w:rPr>
            </w:pPr>
            <w:r w:rsidRPr="00060894">
              <w:rPr>
                <w:rFonts w:ascii="Century Gothic" w:hAnsi="Century Gothic" w:cs="Calibri"/>
                <w:sz w:val="23"/>
                <w:szCs w:val="23"/>
              </w:rPr>
              <w:t>Provide link or reference where these are disclosed.</w:t>
            </w:r>
          </w:p>
        </w:tc>
        <w:tc>
          <w:tcPr>
            <w:tcW w:w="6593" w:type="dxa"/>
            <w:gridSpan w:val="2"/>
          </w:tcPr>
          <w:p w:rsidR="000F143D" w:rsidRPr="00060894" w:rsidRDefault="000F143D" w:rsidP="000F143D">
            <w:pPr>
              <w:rPr>
                <w:rFonts w:ascii="Century Gothic" w:hAnsi="Century Gothic" w:cs="Calibri"/>
                <w:sz w:val="23"/>
                <w:szCs w:val="23"/>
              </w:rPr>
            </w:pPr>
            <w:r w:rsidRPr="00060894">
              <w:rPr>
                <w:rFonts w:ascii="Century Gothic" w:hAnsi="Century Gothic" w:cs="Calibri"/>
                <w:sz w:val="23"/>
                <w:szCs w:val="23"/>
              </w:rPr>
              <w:t>There has been no shareholder agreement, voting trust agreement, confidentiality agreement or such other agreement that may impact on the control, ownership and strategic direction of the Company.  However, in the event of such an agreement, the Company is duty-bound to disclose the same.</w:t>
            </w:r>
          </w:p>
        </w:tc>
      </w:tr>
      <w:tr w:rsidR="000F143D" w:rsidRPr="00FE2DF7" w:rsidTr="00CF5672">
        <w:tc>
          <w:tcPr>
            <w:tcW w:w="3530" w:type="dxa"/>
            <w:gridSpan w:val="3"/>
            <w:shd w:val="clear" w:color="auto" w:fill="548DD4" w:themeFill="text2" w:themeFillTint="99"/>
          </w:tcPr>
          <w:p w:rsidR="000F143D" w:rsidRPr="003C47B3" w:rsidRDefault="000F143D" w:rsidP="000F143D">
            <w:pPr>
              <w:rPr>
                <w:rFonts w:ascii="Century Gothic" w:hAnsi="Century Gothic" w:cs="Calibri"/>
                <w:sz w:val="23"/>
                <w:szCs w:val="23"/>
              </w:rPr>
            </w:pPr>
            <w:r w:rsidRPr="003C47B3">
              <w:rPr>
                <w:rFonts w:ascii="Century Gothic" w:hAnsi="Century Gothic" w:cs="Calibri"/>
                <w:sz w:val="23"/>
                <w:szCs w:val="23"/>
              </w:rPr>
              <w:t>Recommendation 8.7</w:t>
            </w:r>
          </w:p>
        </w:tc>
        <w:tc>
          <w:tcPr>
            <w:tcW w:w="1708" w:type="dxa"/>
            <w:shd w:val="clear" w:color="auto" w:fill="548DD4" w:themeFill="text2" w:themeFillTint="99"/>
          </w:tcPr>
          <w:p w:rsidR="000F143D" w:rsidRPr="003C47B3" w:rsidRDefault="000F143D" w:rsidP="000F143D">
            <w:pPr>
              <w:rPr>
                <w:rFonts w:ascii="Century Gothic" w:hAnsi="Century Gothic" w:cs="Calibri"/>
                <w:sz w:val="23"/>
                <w:szCs w:val="23"/>
              </w:rPr>
            </w:pPr>
          </w:p>
        </w:tc>
        <w:tc>
          <w:tcPr>
            <w:tcW w:w="3577" w:type="dxa"/>
            <w:gridSpan w:val="3"/>
            <w:shd w:val="clear" w:color="auto" w:fill="548DD4" w:themeFill="text2" w:themeFillTint="99"/>
          </w:tcPr>
          <w:p w:rsidR="000F143D" w:rsidRPr="003C47B3" w:rsidRDefault="000F143D" w:rsidP="000F143D">
            <w:pPr>
              <w:rPr>
                <w:rFonts w:ascii="Century Gothic" w:hAnsi="Century Gothic" w:cs="Calibri"/>
                <w:sz w:val="23"/>
                <w:szCs w:val="23"/>
              </w:rPr>
            </w:pPr>
          </w:p>
        </w:tc>
        <w:tc>
          <w:tcPr>
            <w:tcW w:w="6593" w:type="dxa"/>
            <w:gridSpan w:val="2"/>
            <w:shd w:val="clear" w:color="auto" w:fill="548DD4" w:themeFill="text2" w:themeFillTint="99"/>
          </w:tcPr>
          <w:p w:rsidR="000F143D" w:rsidRPr="003C47B3" w:rsidRDefault="000F143D" w:rsidP="000F143D">
            <w:pPr>
              <w:rPr>
                <w:rFonts w:ascii="Century Gothic" w:hAnsi="Century Gothic" w:cs="Calibri"/>
                <w:sz w:val="23"/>
                <w:szCs w:val="23"/>
              </w:rPr>
            </w:pPr>
          </w:p>
        </w:tc>
      </w:tr>
      <w:tr w:rsidR="000F143D" w:rsidRPr="00FE2DF7" w:rsidTr="00CF5672">
        <w:tc>
          <w:tcPr>
            <w:tcW w:w="3530" w:type="dxa"/>
            <w:gridSpan w:val="3"/>
          </w:tcPr>
          <w:p w:rsidR="000F143D" w:rsidRPr="003C47B3" w:rsidRDefault="000F143D" w:rsidP="000F143D">
            <w:pPr>
              <w:pStyle w:val="ListParagraph"/>
              <w:numPr>
                <w:ilvl w:val="0"/>
                <w:numId w:val="67"/>
              </w:numPr>
              <w:ind w:left="360"/>
              <w:rPr>
                <w:rFonts w:ascii="Century Gothic" w:hAnsi="Century Gothic" w:cs="Calibri"/>
                <w:sz w:val="23"/>
                <w:szCs w:val="23"/>
              </w:rPr>
            </w:pPr>
            <w:r w:rsidRPr="003C47B3">
              <w:rPr>
                <w:rFonts w:ascii="Century Gothic" w:hAnsi="Century Gothic" w:cs="Calibri"/>
                <w:sz w:val="23"/>
                <w:szCs w:val="23"/>
              </w:rPr>
              <w:t>Company’s corporate governance policies, programs and procedures are contained in its Manual on Corporate Governance (MCG)</w:t>
            </w:r>
          </w:p>
        </w:tc>
        <w:tc>
          <w:tcPr>
            <w:tcW w:w="1708" w:type="dxa"/>
          </w:tcPr>
          <w:p w:rsidR="000F143D" w:rsidRPr="003C47B3" w:rsidRDefault="000F143D" w:rsidP="000F143D">
            <w:pPr>
              <w:rPr>
                <w:rFonts w:ascii="Century Gothic" w:hAnsi="Century Gothic" w:cs="Calibri"/>
                <w:sz w:val="23"/>
                <w:szCs w:val="23"/>
              </w:rPr>
            </w:pPr>
            <w:r w:rsidRPr="003C47B3">
              <w:rPr>
                <w:rFonts w:ascii="Century Gothic" w:hAnsi="Century Gothic" w:cs="Calibri"/>
                <w:sz w:val="23"/>
                <w:szCs w:val="23"/>
              </w:rPr>
              <w:t>COMPLIANT</w:t>
            </w:r>
          </w:p>
        </w:tc>
        <w:tc>
          <w:tcPr>
            <w:tcW w:w="3577" w:type="dxa"/>
            <w:gridSpan w:val="3"/>
            <w:vMerge w:val="restart"/>
          </w:tcPr>
          <w:p w:rsidR="000F143D" w:rsidRPr="003C47B3" w:rsidRDefault="000F143D" w:rsidP="000F143D">
            <w:pPr>
              <w:rPr>
                <w:rFonts w:ascii="Century Gothic" w:hAnsi="Century Gothic" w:cs="Calibri"/>
                <w:sz w:val="23"/>
                <w:szCs w:val="23"/>
              </w:rPr>
            </w:pPr>
            <w:r w:rsidRPr="003C47B3">
              <w:rPr>
                <w:rFonts w:ascii="Century Gothic" w:hAnsi="Century Gothic" w:cs="Calibri"/>
                <w:sz w:val="23"/>
                <w:szCs w:val="23"/>
              </w:rPr>
              <w:t>Provide link to the company’s website where the Manual on Corporate Governance is posted.</w:t>
            </w:r>
          </w:p>
        </w:tc>
        <w:tc>
          <w:tcPr>
            <w:tcW w:w="6593" w:type="dxa"/>
            <w:gridSpan w:val="2"/>
            <w:vMerge w:val="restart"/>
          </w:tcPr>
          <w:p w:rsidR="000F143D" w:rsidRPr="003C47B3" w:rsidRDefault="000F143D" w:rsidP="000F143D">
            <w:pPr>
              <w:rPr>
                <w:rFonts w:ascii="Century Gothic" w:hAnsi="Century Gothic" w:cs="Calibri"/>
                <w:sz w:val="23"/>
                <w:szCs w:val="23"/>
              </w:rPr>
            </w:pPr>
            <w:r w:rsidRPr="003C47B3">
              <w:rPr>
                <w:rFonts w:ascii="Century Gothic" w:hAnsi="Century Gothic" w:cs="Calibri"/>
                <w:sz w:val="23"/>
                <w:szCs w:val="23"/>
              </w:rPr>
              <w:t>Please refer to http://phc.com.ph/corporate-governance/NewManualonCG.pdf</w:t>
            </w:r>
          </w:p>
        </w:tc>
      </w:tr>
      <w:tr w:rsidR="000F143D" w:rsidRPr="00FE2DF7" w:rsidTr="00CF5672">
        <w:tc>
          <w:tcPr>
            <w:tcW w:w="3530" w:type="dxa"/>
            <w:gridSpan w:val="3"/>
          </w:tcPr>
          <w:p w:rsidR="000F143D" w:rsidRPr="003C47B3" w:rsidRDefault="000F143D" w:rsidP="000F143D">
            <w:pPr>
              <w:pStyle w:val="ListParagraph"/>
              <w:numPr>
                <w:ilvl w:val="0"/>
                <w:numId w:val="67"/>
              </w:numPr>
              <w:ind w:left="360"/>
              <w:rPr>
                <w:rFonts w:ascii="Century Gothic" w:hAnsi="Century Gothic" w:cs="Calibri"/>
                <w:sz w:val="23"/>
                <w:szCs w:val="23"/>
              </w:rPr>
            </w:pPr>
            <w:r w:rsidRPr="003C47B3">
              <w:rPr>
                <w:rFonts w:ascii="Century Gothic" w:hAnsi="Century Gothic" w:cs="Calibri"/>
                <w:sz w:val="23"/>
                <w:szCs w:val="23"/>
              </w:rPr>
              <w:t>Company’s MCG is submitted to the SEC and PSE.</w:t>
            </w:r>
          </w:p>
        </w:tc>
        <w:tc>
          <w:tcPr>
            <w:tcW w:w="1708" w:type="dxa"/>
          </w:tcPr>
          <w:p w:rsidR="000F143D" w:rsidRPr="003C47B3" w:rsidRDefault="000F143D" w:rsidP="000F143D">
            <w:pPr>
              <w:rPr>
                <w:rFonts w:ascii="Century Gothic" w:hAnsi="Century Gothic" w:cs="Calibri"/>
                <w:sz w:val="23"/>
                <w:szCs w:val="23"/>
              </w:rPr>
            </w:pPr>
            <w:r w:rsidRPr="003C47B3">
              <w:rPr>
                <w:rFonts w:ascii="Century Gothic" w:hAnsi="Century Gothic" w:cs="Calibri"/>
                <w:sz w:val="23"/>
                <w:szCs w:val="23"/>
              </w:rPr>
              <w:t>COMPLIANT</w:t>
            </w:r>
          </w:p>
        </w:tc>
        <w:tc>
          <w:tcPr>
            <w:tcW w:w="3577" w:type="dxa"/>
            <w:gridSpan w:val="3"/>
            <w:vMerge/>
          </w:tcPr>
          <w:p w:rsidR="000F143D" w:rsidRPr="003C47B3" w:rsidRDefault="000F143D" w:rsidP="000F143D">
            <w:pPr>
              <w:rPr>
                <w:rFonts w:ascii="Century Gothic" w:hAnsi="Century Gothic" w:cs="Calibri"/>
                <w:sz w:val="23"/>
                <w:szCs w:val="23"/>
              </w:rPr>
            </w:pPr>
          </w:p>
        </w:tc>
        <w:tc>
          <w:tcPr>
            <w:tcW w:w="6593" w:type="dxa"/>
            <w:gridSpan w:val="2"/>
            <w:vMerge/>
          </w:tcPr>
          <w:p w:rsidR="000F143D" w:rsidRPr="003C47B3" w:rsidRDefault="000F143D" w:rsidP="000F143D">
            <w:pPr>
              <w:rPr>
                <w:rFonts w:ascii="Century Gothic" w:hAnsi="Century Gothic" w:cs="Calibri"/>
                <w:sz w:val="23"/>
                <w:szCs w:val="23"/>
              </w:rPr>
            </w:pPr>
          </w:p>
        </w:tc>
      </w:tr>
      <w:tr w:rsidR="000F143D" w:rsidRPr="00FE2DF7" w:rsidTr="00CF5672">
        <w:tc>
          <w:tcPr>
            <w:tcW w:w="3530" w:type="dxa"/>
            <w:gridSpan w:val="3"/>
          </w:tcPr>
          <w:p w:rsidR="000F143D" w:rsidRPr="003C47B3" w:rsidRDefault="000F143D" w:rsidP="000F143D">
            <w:pPr>
              <w:pStyle w:val="ListParagraph"/>
              <w:numPr>
                <w:ilvl w:val="0"/>
                <w:numId w:val="67"/>
              </w:numPr>
              <w:ind w:left="360"/>
              <w:rPr>
                <w:rFonts w:ascii="Century Gothic" w:hAnsi="Century Gothic" w:cs="Calibri"/>
                <w:sz w:val="23"/>
                <w:szCs w:val="23"/>
              </w:rPr>
            </w:pPr>
            <w:r w:rsidRPr="003C47B3">
              <w:rPr>
                <w:rFonts w:ascii="Century Gothic" w:hAnsi="Century Gothic" w:cs="Calibri"/>
                <w:sz w:val="23"/>
                <w:szCs w:val="23"/>
              </w:rPr>
              <w:t>Company’s MCG is posted on its company website.</w:t>
            </w:r>
          </w:p>
        </w:tc>
        <w:tc>
          <w:tcPr>
            <w:tcW w:w="1708" w:type="dxa"/>
          </w:tcPr>
          <w:p w:rsidR="000F143D" w:rsidRPr="003C47B3" w:rsidRDefault="000F143D" w:rsidP="000F143D">
            <w:pPr>
              <w:rPr>
                <w:rFonts w:ascii="Century Gothic" w:hAnsi="Century Gothic" w:cs="Calibri"/>
                <w:sz w:val="23"/>
                <w:szCs w:val="23"/>
              </w:rPr>
            </w:pPr>
            <w:r w:rsidRPr="003C47B3">
              <w:rPr>
                <w:rFonts w:ascii="Century Gothic" w:hAnsi="Century Gothic" w:cs="Calibri"/>
                <w:sz w:val="23"/>
                <w:szCs w:val="23"/>
              </w:rPr>
              <w:t>COMPLIANT</w:t>
            </w:r>
          </w:p>
        </w:tc>
        <w:tc>
          <w:tcPr>
            <w:tcW w:w="3577" w:type="dxa"/>
            <w:gridSpan w:val="3"/>
            <w:vMerge/>
          </w:tcPr>
          <w:p w:rsidR="000F143D" w:rsidRPr="003C47B3" w:rsidRDefault="000F143D" w:rsidP="000F143D">
            <w:pPr>
              <w:rPr>
                <w:rFonts w:ascii="Century Gothic" w:hAnsi="Century Gothic" w:cs="Calibri"/>
                <w:sz w:val="23"/>
                <w:szCs w:val="23"/>
              </w:rPr>
            </w:pPr>
          </w:p>
        </w:tc>
        <w:tc>
          <w:tcPr>
            <w:tcW w:w="6593" w:type="dxa"/>
            <w:gridSpan w:val="2"/>
            <w:vMerge/>
          </w:tcPr>
          <w:p w:rsidR="000F143D" w:rsidRPr="003C47B3" w:rsidRDefault="000F143D" w:rsidP="000F143D">
            <w:pPr>
              <w:rPr>
                <w:rFonts w:ascii="Century Gothic" w:hAnsi="Century Gothic" w:cs="Calibri"/>
                <w:sz w:val="23"/>
                <w:szCs w:val="23"/>
              </w:rPr>
            </w:pPr>
          </w:p>
        </w:tc>
      </w:tr>
      <w:tr w:rsidR="000F143D" w:rsidRPr="00FE2DF7" w:rsidTr="00CF5672">
        <w:tc>
          <w:tcPr>
            <w:tcW w:w="3530" w:type="dxa"/>
            <w:gridSpan w:val="3"/>
            <w:shd w:val="clear" w:color="auto" w:fill="548DD4" w:themeFill="text2" w:themeFillTint="99"/>
          </w:tcPr>
          <w:p w:rsidR="000F143D" w:rsidRPr="003C47B3" w:rsidRDefault="000F143D" w:rsidP="000F143D">
            <w:pPr>
              <w:rPr>
                <w:rFonts w:ascii="Century Gothic" w:hAnsi="Century Gothic" w:cs="Calibri"/>
                <w:sz w:val="23"/>
                <w:szCs w:val="23"/>
              </w:rPr>
            </w:pPr>
            <w:r w:rsidRPr="003C47B3">
              <w:rPr>
                <w:rFonts w:ascii="Century Gothic" w:hAnsi="Century Gothic" w:cs="Calibri"/>
                <w:sz w:val="23"/>
                <w:szCs w:val="23"/>
              </w:rPr>
              <w:t>Supplement to Recommendation 8.7</w:t>
            </w:r>
          </w:p>
        </w:tc>
        <w:tc>
          <w:tcPr>
            <w:tcW w:w="1708" w:type="dxa"/>
            <w:shd w:val="clear" w:color="auto" w:fill="548DD4" w:themeFill="text2" w:themeFillTint="99"/>
          </w:tcPr>
          <w:p w:rsidR="000F143D" w:rsidRPr="003C47B3" w:rsidRDefault="000F143D" w:rsidP="000F143D">
            <w:pPr>
              <w:rPr>
                <w:rFonts w:ascii="Century Gothic" w:hAnsi="Century Gothic" w:cs="Calibri"/>
                <w:sz w:val="23"/>
                <w:szCs w:val="23"/>
              </w:rPr>
            </w:pPr>
          </w:p>
        </w:tc>
        <w:tc>
          <w:tcPr>
            <w:tcW w:w="3577" w:type="dxa"/>
            <w:gridSpan w:val="3"/>
            <w:shd w:val="clear" w:color="auto" w:fill="548DD4" w:themeFill="text2" w:themeFillTint="99"/>
          </w:tcPr>
          <w:p w:rsidR="000F143D" w:rsidRPr="003C47B3" w:rsidRDefault="000F143D" w:rsidP="000F143D">
            <w:pPr>
              <w:rPr>
                <w:rFonts w:ascii="Century Gothic" w:hAnsi="Century Gothic" w:cs="Calibri"/>
                <w:sz w:val="23"/>
                <w:szCs w:val="23"/>
              </w:rPr>
            </w:pPr>
          </w:p>
        </w:tc>
        <w:tc>
          <w:tcPr>
            <w:tcW w:w="6593" w:type="dxa"/>
            <w:gridSpan w:val="2"/>
            <w:shd w:val="clear" w:color="auto" w:fill="548DD4" w:themeFill="text2" w:themeFillTint="99"/>
          </w:tcPr>
          <w:p w:rsidR="000F143D" w:rsidRPr="003C47B3" w:rsidRDefault="000F143D" w:rsidP="000F143D">
            <w:pPr>
              <w:rPr>
                <w:rFonts w:ascii="Century Gothic" w:hAnsi="Century Gothic" w:cs="Calibri"/>
                <w:sz w:val="23"/>
                <w:szCs w:val="23"/>
              </w:rPr>
            </w:pPr>
          </w:p>
        </w:tc>
      </w:tr>
      <w:tr w:rsidR="000F143D" w:rsidRPr="00FE2DF7" w:rsidTr="00CF5672">
        <w:tc>
          <w:tcPr>
            <w:tcW w:w="3530" w:type="dxa"/>
            <w:gridSpan w:val="3"/>
          </w:tcPr>
          <w:p w:rsidR="000F143D" w:rsidRPr="003C47B3" w:rsidRDefault="000F143D" w:rsidP="000F143D">
            <w:pPr>
              <w:pStyle w:val="ListParagraph"/>
              <w:numPr>
                <w:ilvl w:val="0"/>
                <w:numId w:val="68"/>
              </w:numPr>
              <w:ind w:left="360"/>
              <w:rPr>
                <w:rFonts w:ascii="Century Gothic" w:hAnsi="Century Gothic" w:cs="Calibri"/>
                <w:sz w:val="23"/>
                <w:szCs w:val="23"/>
              </w:rPr>
            </w:pPr>
            <w:r w:rsidRPr="003C47B3">
              <w:rPr>
                <w:rFonts w:ascii="Century Gothic" w:hAnsi="Century Gothic" w:cs="Calibri"/>
                <w:sz w:val="23"/>
                <w:szCs w:val="23"/>
              </w:rPr>
              <w:t>Company submits to the SEC and PSE an updated MCG to disclose any changes in its corporate governance practices.</w:t>
            </w:r>
          </w:p>
        </w:tc>
        <w:tc>
          <w:tcPr>
            <w:tcW w:w="1708" w:type="dxa"/>
          </w:tcPr>
          <w:p w:rsidR="000F143D" w:rsidRPr="003C47B3" w:rsidRDefault="000F143D" w:rsidP="000F143D">
            <w:pPr>
              <w:rPr>
                <w:rFonts w:ascii="Century Gothic" w:hAnsi="Century Gothic" w:cs="Calibri"/>
                <w:sz w:val="23"/>
                <w:szCs w:val="23"/>
              </w:rPr>
            </w:pPr>
            <w:r w:rsidRPr="003C47B3">
              <w:rPr>
                <w:rFonts w:ascii="Century Gothic" w:hAnsi="Century Gothic" w:cs="Calibri"/>
                <w:sz w:val="23"/>
                <w:szCs w:val="23"/>
              </w:rPr>
              <w:t>COMPLIANT</w:t>
            </w:r>
          </w:p>
        </w:tc>
        <w:tc>
          <w:tcPr>
            <w:tcW w:w="3577" w:type="dxa"/>
            <w:gridSpan w:val="3"/>
          </w:tcPr>
          <w:p w:rsidR="000F143D" w:rsidRPr="003C47B3" w:rsidRDefault="000F143D" w:rsidP="000F143D">
            <w:pPr>
              <w:rPr>
                <w:rFonts w:ascii="Century Gothic" w:hAnsi="Century Gothic" w:cs="Calibri"/>
                <w:sz w:val="23"/>
                <w:szCs w:val="23"/>
              </w:rPr>
            </w:pPr>
            <w:r w:rsidRPr="003C47B3">
              <w:rPr>
                <w:rFonts w:ascii="Century Gothic" w:hAnsi="Century Gothic" w:cs="Calibri"/>
                <w:sz w:val="23"/>
                <w:szCs w:val="23"/>
              </w:rPr>
              <w:t>Provide proof of submission.</w:t>
            </w:r>
          </w:p>
        </w:tc>
        <w:tc>
          <w:tcPr>
            <w:tcW w:w="6593" w:type="dxa"/>
            <w:gridSpan w:val="2"/>
          </w:tcPr>
          <w:p w:rsidR="000F143D" w:rsidRPr="003C47B3" w:rsidRDefault="000F143D" w:rsidP="000F143D">
            <w:pPr>
              <w:rPr>
                <w:rFonts w:ascii="Century Gothic" w:hAnsi="Century Gothic" w:cs="Calibri"/>
                <w:sz w:val="23"/>
                <w:szCs w:val="23"/>
              </w:rPr>
            </w:pPr>
            <w:r w:rsidRPr="003C47B3">
              <w:rPr>
                <w:rFonts w:ascii="Century Gothic" w:hAnsi="Century Gothic" w:cs="Calibri"/>
                <w:sz w:val="23"/>
                <w:szCs w:val="23"/>
              </w:rPr>
              <w:t>There has been no change in the MCG of the Company since its submission on May 31, 2017.  The Company undertakes to submit any such update should the occasion arise.</w:t>
            </w:r>
          </w:p>
        </w:tc>
      </w:tr>
      <w:tr w:rsidR="000F143D" w:rsidRPr="00FE2DF7" w:rsidTr="00CF5672">
        <w:tc>
          <w:tcPr>
            <w:tcW w:w="3530" w:type="dxa"/>
            <w:gridSpan w:val="3"/>
            <w:shd w:val="clear" w:color="auto" w:fill="548DD4" w:themeFill="text2" w:themeFillTint="99"/>
          </w:tcPr>
          <w:p w:rsidR="000F143D" w:rsidRPr="00060894" w:rsidRDefault="000F143D" w:rsidP="000F143D">
            <w:pPr>
              <w:rPr>
                <w:rFonts w:ascii="Century Gothic" w:hAnsi="Century Gothic" w:cs="Calibri"/>
                <w:sz w:val="23"/>
                <w:szCs w:val="23"/>
              </w:rPr>
            </w:pPr>
            <w:r w:rsidRPr="00060894">
              <w:rPr>
                <w:rFonts w:ascii="Century Gothic" w:hAnsi="Century Gothic" w:cs="Calibri"/>
                <w:sz w:val="23"/>
                <w:szCs w:val="23"/>
              </w:rPr>
              <w:t>Optional: Principle 8</w:t>
            </w:r>
          </w:p>
        </w:tc>
        <w:tc>
          <w:tcPr>
            <w:tcW w:w="1708" w:type="dxa"/>
            <w:shd w:val="clear" w:color="auto" w:fill="548DD4" w:themeFill="text2" w:themeFillTint="99"/>
          </w:tcPr>
          <w:p w:rsidR="000F143D" w:rsidRPr="00060894" w:rsidRDefault="000F143D" w:rsidP="000F143D">
            <w:pPr>
              <w:rPr>
                <w:rFonts w:ascii="Century Gothic" w:hAnsi="Century Gothic" w:cs="Calibri"/>
                <w:sz w:val="23"/>
                <w:szCs w:val="23"/>
              </w:rPr>
            </w:pPr>
          </w:p>
        </w:tc>
        <w:tc>
          <w:tcPr>
            <w:tcW w:w="3577" w:type="dxa"/>
            <w:gridSpan w:val="3"/>
            <w:shd w:val="clear" w:color="auto" w:fill="548DD4" w:themeFill="text2" w:themeFillTint="99"/>
          </w:tcPr>
          <w:p w:rsidR="000F143D" w:rsidRPr="00060894" w:rsidRDefault="000F143D" w:rsidP="000F143D">
            <w:pPr>
              <w:rPr>
                <w:rFonts w:ascii="Century Gothic" w:hAnsi="Century Gothic" w:cs="Calibri"/>
                <w:sz w:val="23"/>
                <w:szCs w:val="23"/>
              </w:rPr>
            </w:pPr>
          </w:p>
        </w:tc>
        <w:tc>
          <w:tcPr>
            <w:tcW w:w="6593" w:type="dxa"/>
            <w:gridSpan w:val="2"/>
            <w:shd w:val="clear" w:color="auto" w:fill="548DD4" w:themeFill="text2" w:themeFillTint="99"/>
          </w:tcPr>
          <w:p w:rsidR="000F143D" w:rsidRPr="00FE2DF7" w:rsidRDefault="000F143D" w:rsidP="000F143D">
            <w:pPr>
              <w:rPr>
                <w:rFonts w:ascii="Century Gothic" w:hAnsi="Century Gothic" w:cs="Calibri"/>
                <w:color w:val="FF0000"/>
                <w:sz w:val="23"/>
                <w:szCs w:val="23"/>
              </w:rPr>
            </w:pPr>
          </w:p>
        </w:tc>
      </w:tr>
      <w:tr w:rsidR="000F143D" w:rsidRPr="00FE2DF7" w:rsidTr="00CF5672">
        <w:tc>
          <w:tcPr>
            <w:tcW w:w="3530" w:type="dxa"/>
            <w:gridSpan w:val="3"/>
          </w:tcPr>
          <w:p w:rsidR="000F143D" w:rsidRPr="00060894" w:rsidRDefault="000F143D" w:rsidP="000F143D">
            <w:pPr>
              <w:pStyle w:val="ListParagraph"/>
              <w:numPr>
                <w:ilvl w:val="0"/>
                <w:numId w:val="69"/>
              </w:numPr>
              <w:ind w:left="360"/>
              <w:rPr>
                <w:rFonts w:ascii="Century Gothic" w:hAnsi="Century Gothic" w:cs="Calibri"/>
                <w:sz w:val="23"/>
                <w:szCs w:val="23"/>
              </w:rPr>
            </w:pPr>
            <w:r w:rsidRPr="00060894">
              <w:rPr>
                <w:rFonts w:ascii="Century Gothic" w:hAnsi="Century Gothic" w:cs="Calibri"/>
                <w:sz w:val="23"/>
                <w:szCs w:val="23"/>
              </w:rPr>
              <w:t>Does the company’s Annual Report disclose the following information:</w:t>
            </w:r>
          </w:p>
        </w:tc>
        <w:tc>
          <w:tcPr>
            <w:tcW w:w="1708" w:type="dxa"/>
          </w:tcPr>
          <w:p w:rsidR="000F143D" w:rsidRPr="00060894" w:rsidRDefault="000F143D" w:rsidP="000F143D">
            <w:pPr>
              <w:rPr>
                <w:rFonts w:ascii="Century Gothic" w:hAnsi="Century Gothic" w:cs="Calibri"/>
                <w:sz w:val="23"/>
                <w:szCs w:val="23"/>
              </w:rPr>
            </w:pPr>
          </w:p>
        </w:tc>
        <w:tc>
          <w:tcPr>
            <w:tcW w:w="3577" w:type="dxa"/>
            <w:gridSpan w:val="3"/>
            <w:vMerge w:val="restart"/>
          </w:tcPr>
          <w:p w:rsidR="000F143D" w:rsidRPr="00060894" w:rsidRDefault="000F143D" w:rsidP="000F143D">
            <w:pPr>
              <w:rPr>
                <w:rFonts w:ascii="Century Gothic" w:hAnsi="Century Gothic" w:cs="Calibri"/>
                <w:sz w:val="23"/>
                <w:szCs w:val="23"/>
              </w:rPr>
            </w:pPr>
            <w:r w:rsidRPr="00060894">
              <w:rPr>
                <w:rFonts w:ascii="Century Gothic" w:hAnsi="Century Gothic" w:cs="Calibri"/>
                <w:sz w:val="23"/>
                <w:szCs w:val="23"/>
              </w:rPr>
              <w:t>Provide link or reference to the company’s Annual Report containing the said information.</w:t>
            </w:r>
          </w:p>
        </w:tc>
        <w:tc>
          <w:tcPr>
            <w:tcW w:w="6593" w:type="dxa"/>
            <w:gridSpan w:val="2"/>
          </w:tcPr>
          <w:p w:rsidR="000F143D" w:rsidRPr="00FE2DF7" w:rsidRDefault="000F143D" w:rsidP="000F143D">
            <w:pPr>
              <w:rPr>
                <w:rFonts w:ascii="Century Gothic" w:hAnsi="Century Gothic" w:cs="Calibri"/>
                <w:color w:val="FF0000"/>
                <w:sz w:val="23"/>
                <w:szCs w:val="23"/>
              </w:rPr>
            </w:pPr>
          </w:p>
        </w:tc>
      </w:tr>
      <w:tr w:rsidR="000F143D" w:rsidRPr="00FE2DF7" w:rsidTr="00CF5672">
        <w:tc>
          <w:tcPr>
            <w:tcW w:w="3530" w:type="dxa"/>
            <w:gridSpan w:val="3"/>
          </w:tcPr>
          <w:p w:rsidR="000F143D" w:rsidRPr="00060894" w:rsidRDefault="000F143D" w:rsidP="000F143D">
            <w:pPr>
              <w:pStyle w:val="ListParagraph"/>
              <w:numPr>
                <w:ilvl w:val="0"/>
                <w:numId w:val="70"/>
              </w:numPr>
              <w:rPr>
                <w:rFonts w:ascii="Century Gothic" w:hAnsi="Century Gothic" w:cs="Calibri"/>
                <w:sz w:val="23"/>
                <w:szCs w:val="23"/>
              </w:rPr>
            </w:pPr>
            <w:r w:rsidRPr="00060894">
              <w:rPr>
                <w:rFonts w:ascii="Century Gothic" w:hAnsi="Century Gothic" w:cs="Calibri"/>
                <w:sz w:val="23"/>
                <w:szCs w:val="23"/>
              </w:rPr>
              <w:t>Corporate Objectives</w:t>
            </w:r>
          </w:p>
        </w:tc>
        <w:tc>
          <w:tcPr>
            <w:tcW w:w="1708" w:type="dxa"/>
          </w:tcPr>
          <w:p w:rsidR="000F143D" w:rsidRPr="00060894" w:rsidRDefault="000F143D" w:rsidP="000F143D">
            <w:pPr>
              <w:rPr>
                <w:rFonts w:ascii="Century Gothic" w:hAnsi="Century Gothic" w:cs="Calibri"/>
                <w:sz w:val="23"/>
                <w:szCs w:val="23"/>
              </w:rPr>
            </w:pPr>
          </w:p>
        </w:tc>
        <w:tc>
          <w:tcPr>
            <w:tcW w:w="3577" w:type="dxa"/>
            <w:gridSpan w:val="3"/>
            <w:vMerge/>
          </w:tcPr>
          <w:p w:rsidR="000F143D" w:rsidRPr="00060894" w:rsidRDefault="000F143D" w:rsidP="000F143D">
            <w:pPr>
              <w:rPr>
                <w:rFonts w:ascii="Century Gothic" w:hAnsi="Century Gothic" w:cs="Calibri"/>
                <w:sz w:val="23"/>
                <w:szCs w:val="23"/>
              </w:rPr>
            </w:pPr>
          </w:p>
        </w:tc>
        <w:tc>
          <w:tcPr>
            <w:tcW w:w="6593" w:type="dxa"/>
            <w:gridSpan w:val="2"/>
          </w:tcPr>
          <w:p w:rsidR="000F143D" w:rsidRPr="00FE2DF7" w:rsidRDefault="000F143D" w:rsidP="000F143D">
            <w:pPr>
              <w:rPr>
                <w:rFonts w:ascii="Century Gothic" w:hAnsi="Century Gothic" w:cs="Calibri"/>
                <w:color w:val="FF0000"/>
                <w:sz w:val="23"/>
                <w:szCs w:val="23"/>
              </w:rPr>
            </w:pPr>
          </w:p>
        </w:tc>
      </w:tr>
      <w:tr w:rsidR="000F143D" w:rsidRPr="00FE2DF7" w:rsidTr="00CF5672">
        <w:tc>
          <w:tcPr>
            <w:tcW w:w="3530" w:type="dxa"/>
            <w:gridSpan w:val="3"/>
          </w:tcPr>
          <w:p w:rsidR="000F143D" w:rsidRPr="00060894" w:rsidRDefault="000F143D" w:rsidP="000F143D">
            <w:pPr>
              <w:pStyle w:val="ListParagraph"/>
              <w:numPr>
                <w:ilvl w:val="0"/>
                <w:numId w:val="70"/>
              </w:numPr>
              <w:rPr>
                <w:rFonts w:ascii="Century Gothic" w:hAnsi="Century Gothic" w:cs="Calibri"/>
                <w:sz w:val="23"/>
                <w:szCs w:val="23"/>
              </w:rPr>
            </w:pPr>
            <w:r w:rsidRPr="00060894">
              <w:rPr>
                <w:rFonts w:ascii="Century Gothic" w:hAnsi="Century Gothic" w:cs="Calibri"/>
                <w:sz w:val="23"/>
                <w:szCs w:val="23"/>
              </w:rPr>
              <w:t>Financial performance indicators</w:t>
            </w:r>
          </w:p>
        </w:tc>
        <w:tc>
          <w:tcPr>
            <w:tcW w:w="1708" w:type="dxa"/>
          </w:tcPr>
          <w:p w:rsidR="000F143D" w:rsidRPr="00060894" w:rsidRDefault="000F143D" w:rsidP="000F143D">
            <w:pPr>
              <w:rPr>
                <w:rFonts w:ascii="Century Gothic" w:hAnsi="Century Gothic" w:cs="Calibri"/>
                <w:sz w:val="23"/>
                <w:szCs w:val="23"/>
              </w:rPr>
            </w:pPr>
          </w:p>
        </w:tc>
        <w:tc>
          <w:tcPr>
            <w:tcW w:w="3577" w:type="dxa"/>
            <w:gridSpan w:val="3"/>
            <w:vMerge/>
          </w:tcPr>
          <w:p w:rsidR="000F143D" w:rsidRPr="00060894" w:rsidRDefault="000F143D" w:rsidP="000F143D">
            <w:pPr>
              <w:rPr>
                <w:rFonts w:ascii="Century Gothic" w:hAnsi="Century Gothic" w:cs="Calibri"/>
                <w:sz w:val="23"/>
                <w:szCs w:val="23"/>
              </w:rPr>
            </w:pPr>
          </w:p>
        </w:tc>
        <w:tc>
          <w:tcPr>
            <w:tcW w:w="6593" w:type="dxa"/>
            <w:gridSpan w:val="2"/>
          </w:tcPr>
          <w:p w:rsidR="000F143D" w:rsidRPr="00FE2DF7" w:rsidRDefault="000F143D" w:rsidP="000F143D">
            <w:pPr>
              <w:rPr>
                <w:rFonts w:ascii="Century Gothic" w:hAnsi="Century Gothic" w:cs="Calibri"/>
                <w:color w:val="FF0000"/>
                <w:sz w:val="23"/>
                <w:szCs w:val="23"/>
              </w:rPr>
            </w:pPr>
          </w:p>
        </w:tc>
      </w:tr>
      <w:tr w:rsidR="000F143D" w:rsidRPr="00FE2DF7" w:rsidTr="00CF5672">
        <w:tc>
          <w:tcPr>
            <w:tcW w:w="3530" w:type="dxa"/>
            <w:gridSpan w:val="3"/>
          </w:tcPr>
          <w:p w:rsidR="000F143D" w:rsidRPr="00060894" w:rsidRDefault="000F143D" w:rsidP="000F143D">
            <w:pPr>
              <w:pStyle w:val="ListParagraph"/>
              <w:numPr>
                <w:ilvl w:val="0"/>
                <w:numId w:val="70"/>
              </w:numPr>
              <w:rPr>
                <w:rFonts w:ascii="Century Gothic" w:hAnsi="Century Gothic" w:cs="Calibri"/>
                <w:sz w:val="23"/>
                <w:szCs w:val="23"/>
              </w:rPr>
            </w:pPr>
            <w:r w:rsidRPr="00060894">
              <w:rPr>
                <w:rFonts w:ascii="Century Gothic" w:hAnsi="Century Gothic" w:cs="Calibri"/>
                <w:sz w:val="23"/>
                <w:szCs w:val="23"/>
              </w:rPr>
              <w:t>Non-financial performance indicators</w:t>
            </w:r>
          </w:p>
        </w:tc>
        <w:tc>
          <w:tcPr>
            <w:tcW w:w="1708" w:type="dxa"/>
          </w:tcPr>
          <w:p w:rsidR="000F143D" w:rsidRPr="00060894" w:rsidRDefault="000F143D" w:rsidP="000F143D">
            <w:pPr>
              <w:rPr>
                <w:rFonts w:ascii="Century Gothic" w:hAnsi="Century Gothic" w:cs="Calibri"/>
                <w:sz w:val="23"/>
                <w:szCs w:val="23"/>
              </w:rPr>
            </w:pPr>
          </w:p>
        </w:tc>
        <w:tc>
          <w:tcPr>
            <w:tcW w:w="3577" w:type="dxa"/>
            <w:gridSpan w:val="3"/>
            <w:vMerge/>
          </w:tcPr>
          <w:p w:rsidR="000F143D" w:rsidRPr="00060894" w:rsidRDefault="000F143D" w:rsidP="000F143D">
            <w:pPr>
              <w:rPr>
                <w:rFonts w:ascii="Century Gothic" w:hAnsi="Century Gothic" w:cs="Calibri"/>
                <w:sz w:val="23"/>
                <w:szCs w:val="23"/>
              </w:rPr>
            </w:pPr>
          </w:p>
        </w:tc>
        <w:tc>
          <w:tcPr>
            <w:tcW w:w="6593" w:type="dxa"/>
            <w:gridSpan w:val="2"/>
          </w:tcPr>
          <w:p w:rsidR="000F143D" w:rsidRPr="00FE2DF7" w:rsidRDefault="000F143D" w:rsidP="000F143D">
            <w:pPr>
              <w:rPr>
                <w:rFonts w:ascii="Century Gothic" w:hAnsi="Century Gothic" w:cs="Calibri"/>
                <w:color w:val="FF0000"/>
                <w:sz w:val="23"/>
                <w:szCs w:val="23"/>
              </w:rPr>
            </w:pPr>
          </w:p>
        </w:tc>
      </w:tr>
      <w:tr w:rsidR="000F143D" w:rsidRPr="00FE2DF7" w:rsidTr="00CF5672">
        <w:tc>
          <w:tcPr>
            <w:tcW w:w="3530" w:type="dxa"/>
            <w:gridSpan w:val="3"/>
          </w:tcPr>
          <w:p w:rsidR="000F143D" w:rsidRPr="00060894" w:rsidRDefault="000F143D" w:rsidP="000F143D">
            <w:pPr>
              <w:pStyle w:val="ListParagraph"/>
              <w:numPr>
                <w:ilvl w:val="0"/>
                <w:numId w:val="70"/>
              </w:numPr>
              <w:rPr>
                <w:rFonts w:ascii="Century Gothic" w:hAnsi="Century Gothic" w:cs="Calibri"/>
                <w:sz w:val="23"/>
                <w:szCs w:val="23"/>
              </w:rPr>
            </w:pPr>
            <w:r w:rsidRPr="00060894">
              <w:rPr>
                <w:rFonts w:ascii="Century Gothic" w:hAnsi="Century Gothic" w:cs="Calibri"/>
                <w:sz w:val="23"/>
                <w:szCs w:val="23"/>
              </w:rPr>
              <w:t>Dividend Policy</w:t>
            </w:r>
          </w:p>
        </w:tc>
        <w:tc>
          <w:tcPr>
            <w:tcW w:w="1708" w:type="dxa"/>
          </w:tcPr>
          <w:p w:rsidR="000F143D" w:rsidRPr="00060894" w:rsidRDefault="000F143D" w:rsidP="000F143D">
            <w:pPr>
              <w:rPr>
                <w:rFonts w:ascii="Century Gothic" w:hAnsi="Century Gothic" w:cs="Calibri"/>
                <w:sz w:val="23"/>
                <w:szCs w:val="23"/>
              </w:rPr>
            </w:pPr>
          </w:p>
        </w:tc>
        <w:tc>
          <w:tcPr>
            <w:tcW w:w="3577" w:type="dxa"/>
            <w:gridSpan w:val="3"/>
            <w:vMerge/>
          </w:tcPr>
          <w:p w:rsidR="000F143D" w:rsidRPr="00060894" w:rsidRDefault="000F143D" w:rsidP="000F143D">
            <w:pPr>
              <w:rPr>
                <w:rFonts w:ascii="Century Gothic" w:hAnsi="Century Gothic" w:cs="Calibri"/>
                <w:sz w:val="23"/>
                <w:szCs w:val="23"/>
              </w:rPr>
            </w:pPr>
          </w:p>
        </w:tc>
        <w:tc>
          <w:tcPr>
            <w:tcW w:w="6593" w:type="dxa"/>
            <w:gridSpan w:val="2"/>
          </w:tcPr>
          <w:p w:rsidR="000F143D" w:rsidRPr="00FE2DF7" w:rsidRDefault="000F143D" w:rsidP="000F143D">
            <w:pPr>
              <w:rPr>
                <w:rFonts w:ascii="Century Gothic" w:hAnsi="Century Gothic" w:cs="Calibri"/>
                <w:color w:val="FF0000"/>
                <w:sz w:val="23"/>
                <w:szCs w:val="23"/>
              </w:rPr>
            </w:pPr>
          </w:p>
        </w:tc>
      </w:tr>
      <w:tr w:rsidR="000F143D" w:rsidRPr="00FE2DF7" w:rsidTr="00CF5672">
        <w:tc>
          <w:tcPr>
            <w:tcW w:w="3530" w:type="dxa"/>
            <w:gridSpan w:val="3"/>
          </w:tcPr>
          <w:p w:rsidR="000F143D" w:rsidRPr="00060894" w:rsidRDefault="000F143D" w:rsidP="000F143D">
            <w:pPr>
              <w:pStyle w:val="ListParagraph"/>
              <w:numPr>
                <w:ilvl w:val="0"/>
                <w:numId w:val="70"/>
              </w:numPr>
              <w:rPr>
                <w:rFonts w:ascii="Century Gothic" w:hAnsi="Century Gothic" w:cs="Calibri"/>
                <w:sz w:val="23"/>
                <w:szCs w:val="23"/>
              </w:rPr>
            </w:pPr>
            <w:r w:rsidRPr="00060894">
              <w:rPr>
                <w:rFonts w:ascii="Century Gothic" w:hAnsi="Century Gothic" w:cs="Calibri"/>
                <w:sz w:val="23"/>
                <w:szCs w:val="23"/>
              </w:rPr>
              <w:t>Biographical details (at least age, academic qualifications, date of first appointment, relevant experience, and other directorships in listed companies) of all directors</w:t>
            </w:r>
          </w:p>
        </w:tc>
        <w:tc>
          <w:tcPr>
            <w:tcW w:w="1708" w:type="dxa"/>
          </w:tcPr>
          <w:p w:rsidR="000F143D" w:rsidRPr="00060894" w:rsidRDefault="000F143D" w:rsidP="000F143D">
            <w:pPr>
              <w:rPr>
                <w:rFonts w:ascii="Century Gothic" w:hAnsi="Century Gothic" w:cs="Calibri"/>
                <w:sz w:val="23"/>
                <w:szCs w:val="23"/>
              </w:rPr>
            </w:pPr>
          </w:p>
        </w:tc>
        <w:tc>
          <w:tcPr>
            <w:tcW w:w="3577" w:type="dxa"/>
            <w:gridSpan w:val="3"/>
            <w:vMerge/>
          </w:tcPr>
          <w:p w:rsidR="000F143D" w:rsidRPr="00060894" w:rsidRDefault="000F143D" w:rsidP="000F143D">
            <w:pPr>
              <w:rPr>
                <w:rFonts w:ascii="Century Gothic" w:hAnsi="Century Gothic" w:cs="Calibri"/>
                <w:sz w:val="23"/>
                <w:szCs w:val="23"/>
              </w:rPr>
            </w:pPr>
          </w:p>
        </w:tc>
        <w:tc>
          <w:tcPr>
            <w:tcW w:w="6593" w:type="dxa"/>
            <w:gridSpan w:val="2"/>
          </w:tcPr>
          <w:p w:rsidR="000F143D" w:rsidRPr="00FE2DF7" w:rsidRDefault="000F143D" w:rsidP="000F143D">
            <w:pPr>
              <w:rPr>
                <w:rFonts w:ascii="Century Gothic" w:hAnsi="Century Gothic" w:cs="Calibri"/>
                <w:color w:val="FF0000"/>
                <w:sz w:val="23"/>
                <w:szCs w:val="23"/>
              </w:rPr>
            </w:pPr>
          </w:p>
        </w:tc>
      </w:tr>
      <w:tr w:rsidR="000F143D" w:rsidRPr="00FE2DF7" w:rsidTr="00CF5672">
        <w:tc>
          <w:tcPr>
            <w:tcW w:w="3530" w:type="dxa"/>
            <w:gridSpan w:val="3"/>
          </w:tcPr>
          <w:p w:rsidR="000F143D" w:rsidRPr="00060894" w:rsidRDefault="000F143D" w:rsidP="000F143D">
            <w:pPr>
              <w:pStyle w:val="ListParagraph"/>
              <w:numPr>
                <w:ilvl w:val="0"/>
                <w:numId w:val="70"/>
              </w:numPr>
              <w:rPr>
                <w:rFonts w:ascii="Century Gothic" w:hAnsi="Century Gothic" w:cs="Calibri"/>
                <w:sz w:val="23"/>
                <w:szCs w:val="23"/>
              </w:rPr>
            </w:pPr>
            <w:r w:rsidRPr="00060894">
              <w:rPr>
                <w:rFonts w:ascii="Century Gothic" w:hAnsi="Century Gothic" w:cs="Calibri"/>
                <w:sz w:val="23"/>
                <w:szCs w:val="23"/>
              </w:rPr>
              <w:t>Attendance details of each director in all directors meetings held during the year</w:t>
            </w:r>
          </w:p>
        </w:tc>
        <w:tc>
          <w:tcPr>
            <w:tcW w:w="1708" w:type="dxa"/>
          </w:tcPr>
          <w:p w:rsidR="000F143D" w:rsidRPr="00060894" w:rsidRDefault="000F143D" w:rsidP="000F143D">
            <w:pPr>
              <w:rPr>
                <w:rFonts w:ascii="Century Gothic" w:hAnsi="Century Gothic" w:cs="Calibri"/>
                <w:sz w:val="23"/>
                <w:szCs w:val="23"/>
              </w:rPr>
            </w:pPr>
          </w:p>
        </w:tc>
        <w:tc>
          <w:tcPr>
            <w:tcW w:w="3577" w:type="dxa"/>
            <w:gridSpan w:val="3"/>
            <w:vMerge/>
          </w:tcPr>
          <w:p w:rsidR="000F143D" w:rsidRPr="00060894" w:rsidRDefault="000F143D" w:rsidP="000F143D">
            <w:pPr>
              <w:rPr>
                <w:rFonts w:ascii="Century Gothic" w:hAnsi="Century Gothic" w:cs="Calibri"/>
                <w:sz w:val="23"/>
                <w:szCs w:val="23"/>
              </w:rPr>
            </w:pPr>
          </w:p>
        </w:tc>
        <w:tc>
          <w:tcPr>
            <w:tcW w:w="6593" w:type="dxa"/>
            <w:gridSpan w:val="2"/>
          </w:tcPr>
          <w:p w:rsidR="000F143D" w:rsidRPr="00FE2DF7" w:rsidRDefault="000F143D" w:rsidP="000F143D">
            <w:pPr>
              <w:rPr>
                <w:rFonts w:ascii="Century Gothic" w:hAnsi="Century Gothic" w:cs="Calibri"/>
                <w:color w:val="FF0000"/>
                <w:sz w:val="23"/>
                <w:szCs w:val="23"/>
              </w:rPr>
            </w:pPr>
          </w:p>
        </w:tc>
      </w:tr>
      <w:tr w:rsidR="000F143D" w:rsidRPr="00FE2DF7" w:rsidTr="00CF5672">
        <w:tc>
          <w:tcPr>
            <w:tcW w:w="3530" w:type="dxa"/>
            <w:gridSpan w:val="3"/>
          </w:tcPr>
          <w:p w:rsidR="000F143D" w:rsidRPr="00060894" w:rsidRDefault="000F143D" w:rsidP="000F143D">
            <w:pPr>
              <w:pStyle w:val="ListParagraph"/>
              <w:numPr>
                <w:ilvl w:val="0"/>
                <w:numId w:val="70"/>
              </w:numPr>
              <w:rPr>
                <w:rFonts w:ascii="Century Gothic" w:hAnsi="Century Gothic" w:cs="Calibri"/>
                <w:sz w:val="23"/>
                <w:szCs w:val="23"/>
              </w:rPr>
            </w:pPr>
            <w:r w:rsidRPr="00060894">
              <w:rPr>
                <w:rFonts w:ascii="Century Gothic" w:hAnsi="Century Gothic" w:cs="Calibri"/>
                <w:sz w:val="23"/>
                <w:szCs w:val="23"/>
              </w:rPr>
              <w:t>Total remuneration of each member of the board of directors</w:t>
            </w:r>
          </w:p>
        </w:tc>
        <w:tc>
          <w:tcPr>
            <w:tcW w:w="1708" w:type="dxa"/>
          </w:tcPr>
          <w:p w:rsidR="000F143D" w:rsidRPr="00060894" w:rsidRDefault="000F143D" w:rsidP="000F143D">
            <w:pPr>
              <w:rPr>
                <w:rFonts w:ascii="Century Gothic" w:hAnsi="Century Gothic" w:cs="Calibri"/>
                <w:sz w:val="23"/>
                <w:szCs w:val="23"/>
              </w:rPr>
            </w:pPr>
          </w:p>
        </w:tc>
        <w:tc>
          <w:tcPr>
            <w:tcW w:w="3577" w:type="dxa"/>
            <w:gridSpan w:val="3"/>
            <w:vMerge/>
          </w:tcPr>
          <w:p w:rsidR="000F143D" w:rsidRPr="00060894" w:rsidRDefault="000F143D" w:rsidP="000F143D">
            <w:pPr>
              <w:rPr>
                <w:rFonts w:ascii="Century Gothic" w:hAnsi="Century Gothic" w:cs="Calibri"/>
                <w:sz w:val="23"/>
                <w:szCs w:val="23"/>
              </w:rPr>
            </w:pPr>
          </w:p>
        </w:tc>
        <w:tc>
          <w:tcPr>
            <w:tcW w:w="6593" w:type="dxa"/>
            <w:gridSpan w:val="2"/>
          </w:tcPr>
          <w:p w:rsidR="000F143D" w:rsidRPr="00FE2DF7" w:rsidRDefault="000F143D" w:rsidP="000F143D">
            <w:pPr>
              <w:rPr>
                <w:rFonts w:ascii="Century Gothic" w:hAnsi="Century Gothic" w:cs="Calibri"/>
                <w:color w:val="FF0000"/>
                <w:sz w:val="23"/>
                <w:szCs w:val="23"/>
              </w:rPr>
            </w:pPr>
          </w:p>
        </w:tc>
      </w:tr>
      <w:tr w:rsidR="000F143D" w:rsidRPr="00FE2DF7" w:rsidTr="00CF5672">
        <w:tc>
          <w:tcPr>
            <w:tcW w:w="3530" w:type="dxa"/>
            <w:gridSpan w:val="3"/>
          </w:tcPr>
          <w:p w:rsidR="000F143D" w:rsidRPr="00060894" w:rsidRDefault="000F143D" w:rsidP="000F143D">
            <w:pPr>
              <w:pStyle w:val="ListParagraph"/>
              <w:numPr>
                <w:ilvl w:val="0"/>
                <w:numId w:val="69"/>
              </w:numPr>
              <w:ind w:left="360"/>
              <w:rPr>
                <w:rFonts w:ascii="Century Gothic" w:hAnsi="Century Gothic" w:cs="Calibri"/>
                <w:sz w:val="23"/>
                <w:szCs w:val="23"/>
              </w:rPr>
            </w:pPr>
            <w:r w:rsidRPr="00060894">
              <w:rPr>
                <w:rFonts w:ascii="Century Gothic" w:hAnsi="Century Gothic" w:cs="Calibri"/>
                <w:sz w:val="23"/>
                <w:szCs w:val="23"/>
              </w:rPr>
              <w:t>The Annual Report contains a statement confirming the company’s full compliance with the Code of Corporate Governance and where there is non-compliance, identifies and explains reason for each such issue.</w:t>
            </w:r>
          </w:p>
          <w:p w:rsidR="000F143D" w:rsidRPr="00060894" w:rsidRDefault="000F143D" w:rsidP="000F143D">
            <w:pPr>
              <w:pStyle w:val="ListParagraph"/>
              <w:ind w:left="360"/>
              <w:rPr>
                <w:rFonts w:ascii="Century Gothic" w:hAnsi="Century Gothic" w:cs="Calibri"/>
                <w:sz w:val="23"/>
                <w:szCs w:val="23"/>
              </w:rPr>
            </w:pPr>
          </w:p>
        </w:tc>
        <w:tc>
          <w:tcPr>
            <w:tcW w:w="1708" w:type="dxa"/>
          </w:tcPr>
          <w:p w:rsidR="000F143D" w:rsidRPr="00060894" w:rsidRDefault="000F143D" w:rsidP="000F143D">
            <w:pPr>
              <w:rPr>
                <w:rFonts w:ascii="Century Gothic" w:hAnsi="Century Gothic" w:cs="Calibri"/>
                <w:sz w:val="23"/>
                <w:szCs w:val="23"/>
              </w:rPr>
            </w:pPr>
          </w:p>
        </w:tc>
        <w:tc>
          <w:tcPr>
            <w:tcW w:w="3577" w:type="dxa"/>
            <w:gridSpan w:val="3"/>
          </w:tcPr>
          <w:p w:rsidR="000F143D" w:rsidRPr="00060894" w:rsidRDefault="000F143D" w:rsidP="000F143D">
            <w:pPr>
              <w:rPr>
                <w:rFonts w:ascii="Century Gothic" w:hAnsi="Century Gothic" w:cs="Calibri"/>
                <w:sz w:val="23"/>
                <w:szCs w:val="23"/>
              </w:rPr>
            </w:pPr>
            <w:r w:rsidRPr="00060894">
              <w:rPr>
                <w:rFonts w:ascii="Century Gothic" w:hAnsi="Century Gothic" w:cs="Calibri"/>
                <w:sz w:val="23"/>
                <w:szCs w:val="23"/>
              </w:rPr>
              <w:t>Provide link or reference to where this is contained the Annual Report</w:t>
            </w:r>
          </w:p>
        </w:tc>
        <w:tc>
          <w:tcPr>
            <w:tcW w:w="6593" w:type="dxa"/>
            <w:gridSpan w:val="2"/>
          </w:tcPr>
          <w:p w:rsidR="000F143D" w:rsidRPr="00FE2DF7" w:rsidRDefault="000F143D" w:rsidP="000F143D">
            <w:pPr>
              <w:rPr>
                <w:rFonts w:ascii="Century Gothic" w:hAnsi="Century Gothic" w:cs="Calibri"/>
                <w:color w:val="FF0000"/>
                <w:sz w:val="23"/>
                <w:szCs w:val="23"/>
              </w:rPr>
            </w:pPr>
          </w:p>
        </w:tc>
      </w:tr>
      <w:tr w:rsidR="000F143D" w:rsidRPr="00FE2DF7" w:rsidTr="00CF5672">
        <w:tc>
          <w:tcPr>
            <w:tcW w:w="3530" w:type="dxa"/>
            <w:gridSpan w:val="3"/>
          </w:tcPr>
          <w:p w:rsidR="000F143D" w:rsidRPr="00060894" w:rsidRDefault="000F143D" w:rsidP="000F143D">
            <w:pPr>
              <w:pStyle w:val="ListParagraph"/>
              <w:numPr>
                <w:ilvl w:val="0"/>
                <w:numId w:val="69"/>
              </w:numPr>
              <w:ind w:left="360"/>
              <w:rPr>
                <w:rFonts w:ascii="Century Gothic" w:hAnsi="Century Gothic" w:cs="Calibri"/>
                <w:sz w:val="23"/>
                <w:szCs w:val="23"/>
              </w:rPr>
            </w:pPr>
            <w:r w:rsidRPr="00060894">
              <w:rPr>
                <w:rFonts w:ascii="Century Gothic" w:hAnsi="Century Gothic" w:cs="Calibri"/>
                <w:sz w:val="23"/>
                <w:szCs w:val="23"/>
              </w:rPr>
              <w:t>The Annual Report/Annual CG Report discloses that the board of directors conducted a review of the company’s material controls (including operational, financial and compliance controls) and risk management systems.</w:t>
            </w:r>
          </w:p>
          <w:p w:rsidR="000F143D" w:rsidRPr="00060894" w:rsidRDefault="000F143D" w:rsidP="000F143D">
            <w:pPr>
              <w:pStyle w:val="ListParagraph"/>
              <w:ind w:left="360"/>
              <w:rPr>
                <w:rFonts w:ascii="Century Gothic" w:hAnsi="Century Gothic" w:cs="Calibri"/>
                <w:sz w:val="23"/>
                <w:szCs w:val="23"/>
              </w:rPr>
            </w:pPr>
          </w:p>
        </w:tc>
        <w:tc>
          <w:tcPr>
            <w:tcW w:w="1708" w:type="dxa"/>
          </w:tcPr>
          <w:p w:rsidR="000F143D" w:rsidRPr="00060894" w:rsidRDefault="000F143D" w:rsidP="000F143D">
            <w:pPr>
              <w:rPr>
                <w:rFonts w:ascii="Century Gothic" w:hAnsi="Century Gothic" w:cs="Calibri"/>
                <w:sz w:val="23"/>
                <w:szCs w:val="23"/>
              </w:rPr>
            </w:pPr>
          </w:p>
        </w:tc>
        <w:tc>
          <w:tcPr>
            <w:tcW w:w="3577" w:type="dxa"/>
            <w:gridSpan w:val="3"/>
          </w:tcPr>
          <w:p w:rsidR="000F143D" w:rsidRPr="00060894" w:rsidRDefault="000F143D" w:rsidP="000F143D">
            <w:pPr>
              <w:rPr>
                <w:rFonts w:ascii="Century Gothic" w:hAnsi="Century Gothic" w:cs="Calibri"/>
                <w:sz w:val="23"/>
                <w:szCs w:val="23"/>
              </w:rPr>
            </w:pPr>
            <w:r w:rsidRPr="00060894">
              <w:rPr>
                <w:rFonts w:ascii="Century Gothic" w:hAnsi="Century Gothic" w:cs="Calibri"/>
                <w:sz w:val="23"/>
                <w:szCs w:val="23"/>
              </w:rPr>
              <w:t>Provide link or reference to where this is contained the Annual Report</w:t>
            </w:r>
          </w:p>
        </w:tc>
        <w:tc>
          <w:tcPr>
            <w:tcW w:w="6593" w:type="dxa"/>
            <w:gridSpan w:val="2"/>
          </w:tcPr>
          <w:p w:rsidR="000F143D" w:rsidRPr="00FE2DF7" w:rsidRDefault="000F143D" w:rsidP="000F143D">
            <w:pPr>
              <w:rPr>
                <w:rFonts w:ascii="Century Gothic" w:hAnsi="Century Gothic" w:cs="Calibri"/>
                <w:color w:val="FF0000"/>
                <w:sz w:val="23"/>
                <w:szCs w:val="23"/>
              </w:rPr>
            </w:pPr>
          </w:p>
        </w:tc>
      </w:tr>
      <w:tr w:rsidR="000F143D" w:rsidRPr="00FE2DF7" w:rsidTr="00CF5672">
        <w:tc>
          <w:tcPr>
            <w:tcW w:w="3530" w:type="dxa"/>
            <w:gridSpan w:val="3"/>
          </w:tcPr>
          <w:p w:rsidR="000F143D" w:rsidRPr="00060894" w:rsidRDefault="000F143D" w:rsidP="000F143D">
            <w:pPr>
              <w:pStyle w:val="ListParagraph"/>
              <w:numPr>
                <w:ilvl w:val="0"/>
                <w:numId w:val="69"/>
              </w:numPr>
              <w:ind w:left="360"/>
              <w:rPr>
                <w:rFonts w:ascii="Century Gothic" w:hAnsi="Century Gothic" w:cs="Calibri"/>
                <w:sz w:val="23"/>
                <w:szCs w:val="23"/>
              </w:rPr>
            </w:pPr>
            <w:r w:rsidRPr="00060894">
              <w:rPr>
                <w:rFonts w:ascii="Century Gothic" w:hAnsi="Century Gothic" w:cs="Calibri"/>
                <w:sz w:val="23"/>
                <w:szCs w:val="23"/>
              </w:rPr>
              <w:t>The Annual Report/Annual CG Report contains a statement from the board of directors or Audit Committee commenting on the adequacy of the company’s internal controls/risk management systems.</w:t>
            </w:r>
          </w:p>
          <w:p w:rsidR="000F143D" w:rsidRPr="00060894" w:rsidRDefault="000F143D" w:rsidP="000F143D">
            <w:pPr>
              <w:pStyle w:val="ListParagraph"/>
              <w:ind w:left="360"/>
              <w:rPr>
                <w:rFonts w:ascii="Century Gothic" w:hAnsi="Century Gothic" w:cs="Calibri"/>
                <w:sz w:val="23"/>
                <w:szCs w:val="23"/>
              </w:rPr>
            </w:pPr>
          </w:p>
        </w:tc>
        <w:tc>
          <w:tcPr>
            <w:tcW w:w="1708" w:type="dxa"/>
          </w:tcPr>
          <w:p w:rsidR="000F143D" w:rsidRPr="00060894" w:rsidRDefault="000F143D" w:rsidP="000F143D">
            <w:pPr>
              <w:rPr>
                <w:rFonts w:ascii="Century Gothic" w:hAnsi="Century Gothic" w:cs="Calibri"/>
                <w:sz w:val="23"/>
                <w:szCs w:val="23"/>
              </w:rPr>
            </w:pPr>
          </w:p>
        </w:tc>
        <w:tc>
          <w:tcPr>
            <w:tcW w:w="3577" w:type="dxa"/>
            <w:gridSpan w:val="3"/>
          </w:tcPr>
          <w:p w:rsidR="000F143D" w:rsidRPr="00060894" w:rsidRDefault="000F143D" w:rsidP="000F143D">
            <w:pPr>
              <w:rPr>
                <w:rFonts w:ascii="Century Gothic" w:hAnsi="Century Gothic" w:cs="Calibri"/>
                <w:sz w:val="23"/>
                <w:szCs w:val="23"/>
              </w:rPr>
            </w:pPr>
            <w:r w:rsidRPr="00060894">
              <w:rPr>
                <w:rFonts w:ascii="Century Gothic" w:hAnsi="Century Gothic" w:cs="Calibri"/>
                <w:sz w:val="23"/>
                <w:szCs w:val="23"/>
              </w:rPr>
              <w:t>Provide link or reference to where this is contained the Annual Report</w:t>
            </w:r>
          </w:p>
        </w:tc>
        <w:tc>
          <w:tcPr>
            <w:tcW w:w="6593" w:type="dxa"/>
            <w:gridSpan w:val="2"/>
          </w:tcPr>
          <w:p w:rsidR="000F143D" w:rsidRPr="00FE2DF7" w:rsidRDefault="000F143D" w:rsidP="000F143D">
            <w:pPr>
              <w:rPr>
                <w:rFonts w:ascii="Century Gothic" w:hAnsi="Century Gothic" w:cs="Calibri"/>
                <w:color w:val="FF0000"/>
                <w:sz w:val="23"/>
                <w:szCs w:val="23"/>
              </w:rPr>
            </w:pPr>
          </w:p>
        </w:tc>
      </w:tr>
      <w:tr w:rsidR="000F143D" w:rsidRPr="00FE2DF7" w:rsidTr="00CF5672">
        <w:tc>
          <w:tcPr>
            <w:tcW w:w="3530" w:type="dxa"/>
            <w:gridSpan w:val="3"/>
          </w:tcPr>
          <w:p w:rsidR="000F143D" w:rsidRPr="00060894" w:rsidRDefault="000F143D" w:rsidP="000F143D">
            <w:pPr>
              <w:pStyle w:val="ListParagraph"/>
              <w:numPr>
                <w:ilvl w:val="0"/>
                <w:numId w:val="69"/>
              </w:numPr>
              <w:ind w:left="360"/>
              <w:rPr>
                <w:rFonts w:ascii="Century Gothic" w:hAnsi="Century Gothic" w:cs="Calibri"/>
                <w:sz w:val="23"/>
                <w:szCs w:val="23"/>
              </w:rPr>
            </w:pPr>
            <w:r w:rsidRPr="00060894">
              <w:rPr>
                <w:rFonts w:ascii="Century Gothic" w:hAnsi="Century Gothic" w:cs="Calibri"/>
                <w:sz w:val="23"/>
                <w:szCs w:val="23"/>
              </w:rPr>
              <w:t>The company discloses in the Annual Report the key risks to which the company is materially exposed to (i.e. financial, operational including IT, environmental, social, economic).</w:t>
            </w:r>
          </w:p>
        </w:tc>
        <w:tc>
          <w:tcPr>
            <w:tcW w:w="1708" w:type="dxa"/>
          </w:tcPr>
          <w:p w:rsidR="000F143D" w:rsidRPr="00060894" w:rsidRDefault="000F143D" w:rsidP="000F143D">
            <w:pPr>
              <w:rPr>
                <w:rFonts w:ascii="Century Gothic" w:hAnsi="Century Gothic" w:cs="Calibri"/>
                <w:sz w:val="23"/>
                <w:szCs w:val="23"/>
              </w:rPr>
            </w:pPr>
          </w:p>
        </w:tc>
        <w:tc>
          <w:tcPr>
            <w:tcW w:w="3577" w:type="dxa"/>
            <w:gridSpan w:val="3"/>
          </w:tcPr>
          <w:p w:rsidR="000F143D" w:rsidRPr="00060894" w:rsidRDefault="000F143D" w:rsidP="000F143D">
            <w:pPr>
              <w:rPr>
                <w:rFonts w:ascii="Century Gothic" w:hAnsi="Century Gothic" w:cs="Calibri"/>
                <w:sz w:val="23"/>
                <w:szCs w:val="23"/>
              </w:rPr>
            </w:pPr>
            <w:r w:rsidRPr="00060894">
              <w:rPr>
                <w:rFonts w:ascii="Century Gothic" w:hAnsi="Century Gothic" w:cs="Calibri"/>
                <w:sz w:val="23"/>
                <w:szCs w:val="23"/>
              </w:rPr>
              <w:t>Provide link or reference to where this is contained the Annual Report</w:t>
            </w:r>
          </w:p>
        </w:tc>
        <w:tc>
          <w:tcPr>
            <w:tcW w:w="6593" w:type="dxa"/>
            <w:gridSpan w:val="2"/>
          </w:tcPr>
          <w:p w:rsidR="000F143D" w:rsidRPr="00FE2DF7" w:rsidRDefault="000F143D" w:rsidP="000F143D">
            <w:pPr>
              <w:rPr>
                <w:rFonts w:ascii="Century Gothic" w:hAnsi="Century Gothic" w:cs="Calibri"/>
                <w:color w:val="FF0000"/>
                <w:sz w:val="23"/>
                <w:szCs w:val="23"/>
              </w:rPr>
            </w:pPr>
          </w:p>
        </w:tc>
      </w:tr>
      <w:tr w:rsidR="000F143D" w:rsidRPr="00FE2DF7" w:rsidTr="00CF5672">
        <w:tc>
          <w:tcPr>
            <w:tcW w:w="3530" w:type="dxa"/>
            <w:gridSpan w:val="3"/>
            <w:shd w:val="clear" w:color="auto" w:fill="1F497D" w:themeFill="text2"/>
          </w:tcPr>
          <w:p w:rsidR="000F143D" w:rsidRPr="00FE2DF7" w:rsidRDefault="000F143D" w:rsidP="000F143D">
            <w:pPr>
              <w:pStyle w:val="ListParagraph"/>
              <w:ind w:left="360" w:hanging="360"/>
              <w:rPr>
                <w:rFonts w:ascii="Century Gothic" w:hAnsi="Century Gothic" w:cs="Calibri"/>
                <w:color w:val="FF0000"/>
                <w:sz w:val="23"/>
                <w:szCs w:val="23"/>
                <w:highlight w:val="yellow"/>
              </w:rPr>
            </w:pPr>
          </w:p>
        </w:tc>
        <w:tc>
          <w:tcPr>
            <w:tcW w:w="1708" w:type="dxa"/>
            <w:shd w:val="clear" w:color="auto" w:fill="1F497D" w:themeFill="text2"/>
          </w:tcPr>
          <w:p w:rsidR="000F143D" w:rsidRPr="00FE2DF7" w:rsidRDefault="000F143D" w:rsidP="000F143D">
            <w:pPr>
              <w:rPr>
                <w:rFonts w:ascii="Century Gothic" w:hAnsi="Century Gothic" w:cs="Calibri"/>
                <w:color w:val="FF0000"/>
                <w:sz w:val="23"/>
                <w:szCs w:val="23"/>
                <w:highlight w:val="yellow"/>
              </w:rPr>
            </w:pPr>
          </w:p>
        </w:tc>
        <w:tc>
          <w:tcPr>
            <w:tcW w:w="3577" w:type="dxa"/>
            <w:gridSpan w:val="3"/>
            <w:shd w:val="clear" w:color="auto" w:fill="1F497D" w:themeFill="text2"/>
          </w:tcPr>
          <w:p w:rsidR="000F143D" w:rsidRPr="00FE2DF7" w:rsidRDefault="000F143D" w:rsidP="000F143D">
            <w:pPr>
              <w:rPr>
                <w:rFonts w:ascii="Century Gothic" w:hAnsi="Century Gothic" w:cs="Calibri"/>
                <w:color w:val="FF0000"/>
                <w:sz w:val="23"/>
                <w:szCs w:val="23"/>
                <w:highlight w:val="yellow"/>
              </w:rPr>
            </w:pPr>
          </w:p>
        </w:tc>
        <w:tc>
          <w:tcPr>
            <w:tcW w:w="6593" w:type="dxa"/>
            <w:gridSpan w:val="2"/>
            <w:shd w:val="clear" w:color="auto" w:fill="1F497D" w:themeFill="text2"/>
          </w:tcPr>
          <w:p w:rsidR="000F143D" w:rsidRPr="00FE2DF7" w:rsidRDefault="000F143D" w:rsidP="000F143D">
            <w:pPr>
              <w:rPr>
                <w:rFonts w:ascii="Century Gothic" w:hAnsi="Century Gothic" w:cs="Calibri"/>
                <w:color w:val="FF0000"/>
                <w:sz w:val="23"/>
                <w:szCs w:val="23"/>
                <w:highlight w:val="yellow"/>
              </w:rPr>
            </w:pPr>
          </w:p>
        </w:tc>
      </w:tr>
      <w:tr w:rsidR="000F143D" w:rsidRPr="00FE2DF7" w:rsidTr="004B2597">
        <w:tc>
          <w:tcPr>
            <w:tcW w:w="15408" w:type="dxa"/>
            <w:gridSpan w:val="9"/>
          </w:tcPr>
          <w:p w:rsidR="000F143D" w:rsidRPr="00060894" w:rsidRDefault="000F143D" w:rsidP="000F143D">
            <w:pPr>
              <w:jc w:val="both"/>
              <w:rPr>
                <w:rFonts w:ascii="Century Gothic" w:hAnsi="Century Gothic" w:cs="Calibri"/>
                <w:sz w:val="23"/>
                <w:szCs w:val="23"/>
              </w:rPr>
            </w:pPr>
            <w:r w:rsidRPr="00060894">
              <w:rPr>
                <w:rFonts w:ascii="Century Gothic" w:hAnsi="Century Gothic" w:cs="Calibri"/>
                <w:b/>
                <w:sz w:val="23"/>
                <w:szCs w:val="23"/>
              </w:rPr>
              <w:t>Principle 9:</w:t>
            </w:r>
            <w:r w:rsidRPr="00060894">
              <w:rPr>
                <w:rFonts w:ascii="Century Gothic" w:hAnsi="Century Gothic" w:cs="Calibri"/>
                <w:sz w:val="23"/>
                <w:szCs w:val="23"/>
              </w:rPr>
              <w:t xml:space="preserve"> The company should establish standards for the appropriate selection of an external auditor, and exercise effective oversight of the same to strengthen the external auditor’s independence and enhance audit quality.</w:t>
            </w:r>
          </w:p>
        </w:tc>
      </w:tr>
      <w:tr w:rsidR="000F143D" w:rsidRPr="00FE2DF7" w:rsidTr="00CF5672">
        <w:tc>
          <w:tcPr>
            <w:tcW w:w="3530" w:type="dxa"/>
            <w:gridSpan w:val="3"/>
            <w:shd w:val="clear" w:color="auto" w:fill="548DD4" w:themeFill="text2" w:themeFillTint="99"/>
          </w:tcPr>
          <w:p w:rsidR="000F143D" w:rsidRPr="00060894" w:rsidRDefault="000F143D" w:rsidP="000F143D">
            <w:pPr>
              <w:rPr>
                <w:rFonts w:ascii="Century Gothic" w:hAnsi="Century Gothic" w:cs="Calibri"/>
                <w:sz w:val="23"/>
                <w:szCs w:val="23"/>
              </w:rPr>
            </w:pPr>
            <w:r w:rsidRPr="00060894">
              <w:rPr>
                <w:rFonts w:ascii="Century Gothic" w:hAnsi="Century Gothic" w:cs="Calibri"/>
                <w:sz w:val="23"/>
                <w:szCs w:val="23"/>
              </w:rPr>
              <w:t>Recommendation 9.1</w:t>
            </w:r>
          </w:p>
        </w:tc>
        <w:tc>
          <w:tcPr>
            <w:tcW w:w="1708" w:type="dxa"/>
            <w:shd w:val="clear" w:color="auto" w:fill="548DD4" w:themeFill="text2" w:themeFillTint="99"/>
          </w:tcPr>
          <w:p w:rsidR="000F143D" w:rsidRPr="00FE2DF7" w:rsidRDefault="000F143D" w:rsidP="000F143D">
            <w:pPr>
              <w:rPr>
                <w:rFonts w:ascii="Century Gothic" w:hAnsi="Century Gothic" w:cs="Calibri"/>
                <w:color w:val="FF0000"/>
                <w:sz w:val="23"/>
                <w:szCs w:val="23"/>
                <w:highlight w:val="yellow"/>
              </w:rPr>
            </w:pPr>
          </w:p>
        </w:tc>
        <w:tc>
          <w:tcPr>
            <w:tcW w:w="3577" w:type="dxa"/>
            <w:gridSpan w:val="3"/>
            <w:shd w:val="clear" w:color="auto" w:fill="548DD4" w:themeFill="text2" w:themeFillTint="99"/>
          </w:tcPr>
          <w:p w:rsidR="000F143D" w:rsidRPr="00FE2DF7" w:rsidRDefault="000F143D" w:rsidP="000F143D">
            <w:pPr>
              <w:rPr>
                <w:rFonts w:ascii="Century Gothic" w:hAnsi="Century Gothic" w:cs="Calibri"/>
                <w:color w:val="FF0000"/>
                <w:sz w:val="23"/>
                <w:szCs w:val="23"/>
                <w:highlight w:val="yellow"/>
              </w:rPr>
            </w:pPr>
          </w:p>
        </w:tc>
        <w:tc>
          <w:tcPr>
            <w:tcW w:w="6593" w:type="dxa"/>
            <w:gridSpan w:val="2"/>
            <w:shd w:val="clear" w:color="auto" w:fill="548DD4" w:themeFill="text2" w:themeFillTint="99"/>
          </w:tcPr>
          <w:p w:rsidR="000F143D" w:rsidRPr="00FE2DF7" w:rsidRDefault="000F143D" w:rsidP="000F143D">
            <w:pPr>
              <w:rPr>
                <w:rFonts w:ascii="Century Gothic" w:hAnsi="Century Gothic" w:cs="Calibri"/>
                <w:color w:val="FF0000"/>
                <w:sz w:val="23"/>
                <w:szCs w:val="23"/>
                <w:highlight w:val="yellow"/>
              </w:rPr>
            </w:pPr>
          </w:p>
        </w:tc>
      </w:tr>
      <w:tr w:rsidR="000F143D" w:rsidRPr="00FE2DF7" w:rsidTr="00CF5672">
        <w:tc>
          <w:tcPr>
            <w:tcW w:w="3530" w:type="dxa"/>
            <w:gridSpan w:val="3"/>
          </w:tcPr>
          <w:p w:rsidR="000F143D" w:rsidRPr="00875E5B" w:rsidRDefault="000F143D" w:rsidP="000F143D">
            <w:pPr>
              <w:pStyle w:val="ListParagraph"/>
              <w:numPr>
                <w:ilvl w:val="0"/>
                <w:numId w:val="71"/>
              </w:numPr>
              <w:ind w:left="360"/>
              <w:rPr>
                <w:rFonts w:ascii="Century Gothic" w:hAnsi="Century Gothic" w:cs="Calibri"/>
                <w:sz w:val="23"/>
                <w:szCs w:val="23"/>
              </w:rPr>
            </w:pPr>
            <w:r w:rsidRPr="00875E5B">
              <w:rPr>
                <w:rFonts w:ascii="Century Gothic" w:hAnsi="Century Gothic" w:cs="Calibri"/>
                <w:sz w:val="23"/>
                <w:szCs w:val="23"/>
              </w:rPr>
              <w:t>Audit Committee has a robust process for approving and recommending the appointment, reappointment, removal, and fees of the external auditors.</w:t>
            </w:r>
          </w:p>
        </w:tc>
        <w:tc>
          <w:tcPr>
            <w:tcW w:w="1708" w:type="dxa"/>
          </w:tcPr>
          <w:p w:rsidR="000F143D" w:rsidRPr="00875E5B" w:rsidRDefault="000F143D" w:rsidP="000F143D">
            <w:pPr>
              <w:ind w:left="-14"/>
              <w:rPr>
                <w:rFonts w:ascii="Century Gothic" w:hAnsi="Century Gothic" w:cs="Calibri"/>
                <w:sz w:val="23"/>
                <w:szCs w:val="23"/>
              </w:rPr>
            </w:pPr>
            <w:r w:rsidRPr="00875E5B">
              <w:rPr>
                <w:rFonts w:ascii="Century Gothic" w:hAnsi="Century Gothic" w:cs="Calibri"/>
                <w:sz w:val="23"/>
                <w:szCs w:val="23"/>
              </w:rPr>
              <w:t>COMPLIANT</w:t>
            </w:r>
          </w:p>
        </w:tc>
        <w:tc>
          <w:tcPr>
            <w:tcW w:w="3577" w:type="dxa"/>
            <w:gridSpan w:val="3"/>
          </w:tcPr>
          <w:p w:rsidR="000F143D" w:rsidRPr="00875E5B" w:rsidRDefault="000F143D" w:rsidP="000F143D">
            <w:pPr>
              <w:rPr>
                <w:rFonts w:ascii="Century Gothic" w:hAnsi="Century Gothic" w:cs="Calibri"/>
                <w:sz w:val="23"/>
                <w:szCs w:val="23"/>
              </w:rPr>
            </w:pPr>
            <w:r w:rsidRPr="00875E5B">
              <w:rPr>
                <w:rFonts w:ascii="Century Gothic" w:hAnsi="Century Gothic" w:cs="Calibri"/>
                <w:sz w:val="23"/>
                <w:szCs w:val="23"/>
              </w:rPr>
              <w:t>Provide information or link/reference to a document containing information on the process for approving and recommending the appointment, reappointment, removal and fees of the company’s external auditor.</w:t>
            </w:r>
          </w:p>
          <w:p w:rsidR="000F143D" w:rsidRPr="00875E5B" w:rsidRDefault="000F143D" w:rsidP="000F143D">
            <w:pPr>
              <w:rPr>
                <w:rFonts w:ascii="Century Gothic" w:hAnsi="Century Gothic" w:cs="Calibri"/>
                <w:sz w:val="23"/>
                <w:szCs w:val="23"/>
              </w:rPr>
            </w:pPr>
          </w:p>
        </w:tc>
        <w:tc>
          <w:tcPr>
            <w:tcW w:w="6593" w:type="dxa"/>
            <w:gridSpan w:val="2"/>
          </w:tcPr>
          <w:p w:rsidR="000F143D" w:rsidRPr="00875E5B" w:rsidRDefault="000F143D" w:rsidP="000F143D">
            <w:pPr>
              <w:rPr>
                <w:rFonts w:ascii="Century Gothic" w:hAnsi="Century Gothic" w:cs="Calibri"/>
                <w:sz w:val="23"/>
                <w:szCs w:val="23"/>
              </w:rPr>
            </w:pPr>
            <w:r w:rsidRPr="00875E5B">
              <w:rPr>
                <w:rFonts w:ascii="Century Gothic" w:hAnsi="Century Gothic" w:cs="Calibri"/>
                <w:sz w:val="23"/>
                <w:szCs w:val="23"/>
              </w:rPr>
              <w:t>Prior to the filing of the Information Statement, the Audit Committee makes a recommendation to Management and the Board as to the external auditor.  The action of the Board and Management on such recommendation is then included in the Information Statement.  Please refer to Item 7, Page 7 and Information on Independent Accountant, Page 13 of the Information Statement.</w:t>
            </w:r>
          </w:p>
        </w:tc>
      </w:tr>
      <w:tr w:rsidR="000F143D" w:rsidRPr="00FE2DF7" w:rsidTr="00CF5672">
        <w:tc>
          <w:tcPr>
            <w:tcW w:w="3530" w:type="dxa"/>
            <w:gridSpan w:val="3"/>
          </w:tcPr>
          <w:p w:rsidR="000F143D" w:rsidRPr="00474FDF" w:rsidRDefault="000F143D" w:rsidP="000F143D">
            <w:pPr>
              <w:pStyle w:val="ListParagraph"/>
              <w:numPr>
                <w:ilvl w:val="0"/>
                <w:numId w:val="71"/>
              </w:numPr>
              <w:ind w:left="360"/>
              <w:rPr>
                <w:rFonts w:ascii="Century Gothic" w:hAnsi="Century Gothic" w:cs="Calibri"/>
                <w:sz w:val="23"/>
                <w:szCs w:val="23"/>
              </w:rPr>
            </w:pPr>
            <w:r w:rsidRPr="00474FDF">
              <w:rPr>
                <w:rFonts w:ascii="Century Gothic" w:hAnsi="Century Gothic" w:cs="Calibri"/>
                <w:sz w:val="23"/>
                <w:szCs w:val="23"/>
              </w:rPr>
              <w:t>The appointment, reappointment, removal, and fees of the external auditor is recommended by the Audit Committee, approved by the Board and ratified by the shareholders.</w:t>
            </w:r>
          </w:p>
          <w:p w:rsidR="000F143D" w:rsidRPr="00474FDF" w:rsidRDefault="000F143D" w:rsidP="000F143D">
            <w:pPr>
              <w:pStyle w:val="ListParagraph"/>
              <w:ind w:left="360"/>
              <w:rPr>
                <w:rFonts w:ascii="Century Gothic" w:hAnsi="Century Gothic" w:cs="Calibri"/>
                <w:sz w:val="23"/>
                <w:szCs w:val="23"/>
              </w:rPr>
            </w:pPr>
          </w:p>
        </w:tc>
        <w:tc>
          <w:tcPr>
            <w:tcW w:w="1708" w:type="dxa"/>
          </w:tcPr>
          <w:p w:rsidR="000F143D" w:rsidRPr="00474FDF" w:rsidRDefault="000F143D" w:rsidP="000F143D">
            <w:pPr>
              <w:ind w:left="-14"/>
              <w:rPr>
                <w:rFonts w:ascii="Century Gothic" w:hAnsi="Century Gothic" w:cs="Calibri"/>
                <w:sz w:val="23"/>
                <w:szCs w:val="23"/>
              </w:rPr>
            </w:pPr>
            <w:r w:rsidRPr="00474FDF">
              <w:rPr>
                <w:rFonts w:ascii="Century Gothic" w:hAnsi="Century Gothic" w:cs="Calibri"/>
                <w:sz w:val="23"/>
                <w:szCs w:val="23"/>
              </w:rPr>
              <w:t>COMPLIANT</w:t>
            </w:r>
          </w:p>
        </w:tc>
        <w:tc>
          <w:tcPr>
            <w:tcW w:w="3577" w:type="dxa"/>
            <w:gridSpan w:val="3"/>
          </w:tcPr>
          <w:p w:rsidR="000F143D" w:rsidRPr="00474FDF" w:rsidRDefault="000F143D" w:rsidP="000F143D">
            <w:pPr>
              <w:rPr>
                <w:rFonts w:ascii="Century Gothic" w:hAnsi="Century Gothic" w:cs="Calibri"/>
                <w:sz w:val="23"/>
                <w:szCs w:val="23"/>
              </w:rPr>
            </w:pPr>
            <w:r w:rsidRPr="00474FDF">
              <w:rPr>
                <w:rFonts w:ascii="Century Gothic" w:hAnsi="Century Gothic" w:cs="Calibri"/>
                <w:sz w:val="23"/>
                <w:szCs w:val="23"/>
              </w:rPr>
              <w:t>Indicate the percentage of shareholders that ratified the appointment, reappointment, removal and fees of the external auditor.</w:t>
            </w:r>
          </w:p>
        </w:tc>
        <w:tc>
          <w:tcPr>
            <w:tcW w:w="6593" w:type="dxa"/>
            <w:gridSpan w:val="2"/>
          </w:tcPr>
          <w:p w:rsidR="000F143D" w:rsidRPr="00474FDF" w:rsidRDefault="000F143D" w:rsidP="000F143D">
            <w:pPr>
              <w:rPr>
                <w:rFonts w:ascii="Century Gothic" w:hAnsi="Century Gothic" w:cs="Calibri"/>
                <w:sz w:val="23"/>
                <w:szCs w:val="23"/>
              </w:rPr>
            </w:pPr>
            <w:r w:rsidRPr="00474FDF">
              <w:rPr>
                <w:rFonts w:ascii="Century Gothic" w:hAnsi="Century Gothic" w:cs="Calibri"/>
                <w:sz w:val="23"/>
                <w:szCs w:val="23"/>
              </w:rPr>
              <w:t>The shareholders present at the last Annual Stockholders’ Meeting representing at least 80% of the total issued and outstanding capital stock, reappointed the external auditor.</w:t>
            </w:r>
          </w:p>
        </w:tc>
      </w:tr>
      <w:tr w:rsidR="000F143D" w:rsidRPr="00FE2DF7" w:rsidTr="00CF5672">
        <w:tc>
          <w:tcPr>
            <w:tcW w:w="3530" w:type="dxa"/>
            <w:gridSpan w:val="3"/>
          </w:tcPr>
          <w:p w:rsidR="000F143D" w:rsidRPr="003C47B3" w:rsidRDefault="000F143D" w:rsidP="000F143D">
            <w:pPr>
              <w:pStyle w:val="ListParagraph"/>
              <w:numPr>
                <w:ilvl w:val="0"/>
                <w:numId w:val="71"/>
              </w:numPr>
              <w:ind w:left="360"/>
              <w:rPr>
                <w:rFonts w:ascii="Century Gothic" w:hAnsi="Century Gothic" w:cs="Calibri"/>
                <w:sz w:val="23"/>
                <w:szCs w:val="23"/>
              </w:rPr>
            </w:pPr>
            <w:r w:rsidRPr="003C47B3">
              <w:rPr>
                <w:rFonts w:ascii="Century Gothic" w:hAnsi="Century Gothic" w:cs="Calibri"/>
                <w:sz w:val="23"/>
                <w:szCs w:val="23"/>
              </w:rPr>
              <w:t>For removal of the external auditor, the reasons for removal or change are disclosed to the regulators and the public through the company website and required disclosures.</w:t>
            </w:r>
          </w:p>
        </w:tc>
        <w:tc>
          <w:tcPr>
            <w:tcW w:w="1708" w:type="dxa"/>
          </w:tcPr>
          <w:p w:rsidR="000F143D" w:rsidRPr="003C47B3" w:rsidRDefault="000F143D" w:rsidP="000F143D">
            <w:pPr>
              <w:ind w:left="-14"/>
              <w:rPr>
                <w:rFonts w:ascii="Century Gothic" w:hAnsi="Century Gothic" w:cs="Calibri"/>
                <w:sz w:val="23"/>
                <w:szCs w:val="23"/>
              </w:rPr>
            </w:pPr>
            <w:r w:rsidRPr="003C47B3">
              <w:rPr>
                <w:rFonts w:ascii="Century Gothic" w:hAnsi="Century Gothic" w:cs="Calibri"/>
                <w:sz w:val="23"/>
                <w:szCs w:val="23"/>
              </w:rPr>
              <w:t>COMPLIANT</w:t>
            </w:r>
          </w:p>
        </w:tc>
        <w:tc>
          <w:tcPr>
            <w:tcW w:w="3577" w:type="dxa"/>
            <w:gridSpan w:val="3"/>
          </w:tcPr>
          <w:p w:rsidR="000F143D" w:rsidRPr="003C47B3" w:rsidRDefault="000F143D" w:rsidP="000F143D">
            <w:pPr>
              <w:rPr>
                <w:rFonts w:ascii="Century Gothic" w:hAnsi="Century Gothic" w:cs="Calibri"/>
                <w:sz w:val="23"/>
                <w:szCs w:val="23"/>
              </w:rPr>
            </w:pPr>
            <w:r w:rsidRPr="003C47B3">
              <w:rPr>
                <w:rFonts w:ascii="Century Gothic" w:hAnsi="Century Gothic" w:cs="Calibri"/>
                <w:sz w:val="23"/>
                <w:szCs w:val="23"/>
              </w:rPr>
              <w:t>Provide information on or link/reference to a document containing the company’s reason for removal or change of external auditor.</w:t>
            </w:r>
          </w:p>
        </w:tc>
        <w:tc>
          <w:tcPr>
            <w:tcW w:w="6593" w:type="dxa"/>
            <w:gridSpan w:val="2"/>
          </w:tcPr>
          <w:p w:rsidR="000F143D" w:rsidRPr="003C47B3" w:rsidRDefault="000F143D" w:rsidP="000F143D">
            <w:pPr>
              <w:rPr>
                <w:rFonts w:ascii="Century Gothic" w:hAnsi="Century Gothic" w:cs="Calibri"/>
                <w:sz w:val="23"/>
                <w:szCs w:val="23"/>
              </w:rPr>
            </w:pPr>
            <w:r w:rsidRPr="003C47B3">
              <w:rPr>
                <w:rFonts w:ascii="Century Gothic" w:hAnsi="Century Gothic" w:cs="Calibri"/>
                <w:sz w:val="23"/>
                <w:szCs w:val="23"/>
              </w:rPr>
              <w:t>Since the adoption of the new Manual on Corporate Governance, the Company has not removed or changed its external auditor.</w:t>
            </w:r>
          </w:p>
        </w:tc>
      </w:tr>
      <w:tr w:rsidR="000F143D" w:rsidRPr="00FE2DF7" w:rsidTr="00CF5672">
        <w:tc>
          <w:tcPr>
            <w:tcW w:w="3530" w:type="dxa"/>
            <w:gridSpan w:val="3"/>
            <w:shd w:val="clear" w:color="auto" w:fill="548DD4" w:themeFill="text2" w:themeFillTint="99"/>
          </w:tcPr>
          <w:p w:rsidR="000F143D" w:rsidRPr="008974CD" w:rsidRDefault="000F143D" w:rsidP="000F143D">
            <w:pPr>
              <w:rPr>
                <w:rFonts w:ascii="Century Gothic" w:hAnsi="Century Gothic" w:cs="Calibri"/>
                <w:sz w:val="23"/>
                <w:szCs w:val="23"/>
              </w:rPr>
            </w:pPr>
            <w:r w:rsidRPr="008974CD">
              <w:rPr>
                <w:rFonts w:ascii="Century Gothic" w:hAnsi="Century Gothic" w:cs="Calibri"/>
                <w:sz w:val="23"/>
                <w:szCs w:val="23"/>
              </w:rPr>
              <w:t>Supplement Recommendation 9.2</w:t>
            </w:r>
          </w:p>
        </w:tc>
        <w:tc>
          <w:tcPr>
            <w:tcW w:w="1708" w:type="dxa"/>
            <w:shd w:val="clear" w:color="auto" w:fill="548DD4" w:themeFill="text2" w:themeFillTint="99"/>
          </w:tcPr>
          <w:p w:rsidR="000F143D" w:rsidRPr="008974CD" w:rsidRDefault="000F143D" w:rsidP="000F143D">
            <w:pPr>
              <w:rPr>
                <w:rFonts w:ascii="Century Gothic" w:hAnsi="Century Gothic" w:cs="Calibri"/>
                <w:sz w:val="23"/>
                <w:szCs w:val="23"/>
              </w:rPr>
            </w:pPr>
          </w:p>
        </w:tc>
        <w:tc>
          <w:tcPr>
            <w:tcW w:w="3577" w:type="dxa"/>
            <w:gridSpan w:val="3"/>
            <w:shd w:val="clear" w:color="auto" w:fill="548DD4" w:themeFill="text2" w:themeFillTint="99"/>
          </w:tcPr>
          <w:p w:rsidR="000F143D" w:rsidRPr="008974CD" w:rsidRDefault="000F143D" w:rsidP="000F143D">
            <w:pPr>
              <w:rPr>
                <w:rFonts w:ascii="Century Gothic" w:hAnsi="Century Gothic" w:cs="Calibri"/>
                <w:sz w:val="23"/>
                <w:szCs w:val="23"/>
              </w:rPr>
            </w:pPr>
          </w:p>
        </w:tc>
        <w:tc>
          <w:tcPr>
            <w:tcW w:w="6593" w:type="dxa"/>
            <w:gridSpan w:val="2"/>
            <w:shd w:val="clear" w:color="auto" w:fill="548DD4" w:themeFill="text2" w:themeFillTint="99"/>
          </w:tcPr>
          <w:p w:rsidR="000F143D" w:rsidRPr="00FE2DF7" w:rsidRDefault="000F143D" w:rsidP="000F143D">
            <w:pPr>
              <w:rPr>
                <w:rFonts w:ascii="Century Gothic" w:hAnsi="Century Gothic" w:cs="Calibri"/>
                <w:color w:val="FF0000"/>
                <w:sz w:val="23"/>
                <w:szCs w:val="23"/>
                <w:highlight w:val="yellow"/>
              </w:rPr>
            </w:pPr>
          </w:p>
        </w:tc>
      </w:tr>
      <w:tr w:rsidR="000F143D" w:rsidRPr="00FE2DF7" w:rsidTr="00CF5672">
        <w:tc>
          <w:tcPr>
            <w:tcW w:w="3530" w:type="dxa"/>
            <w:gridSpan w:val="3"/>
          </w:tcPr>
          <w:p w:rsidR="000F143D" w:rsidRPr="008974CD" w:rsidRDefault="000F143D" w:rsidP="000F143D">
            <w:pPr>
              <w:pStyle w:val="ListParagraph"/>
              <w:numPr>
                <w:ilvl w:val="0"/>
                <w:numId w:val="72"/>
              </w:numPr>
              <w:ind w:left="360"/>
              <w:rPr>
                <w:rFonts w:ascii="Century Gothic" w:hAnsi="Century Gothic" w:cs="Calibri"/>
                <w:sz w:val="23"/>
                <w:szCs w:val="23"/>
              </w:rPr>
            </w:pPr>
            <w:r w:rsidRPr="008974CD">
              <w:rPr>
                <w:rFonts w:ascii="Century Gothic" w:hAnsi="Century Gothic" w:cs="Calibri"/>
                <w:sz w:val="23"/>
                <w:szCs w:val="23"/>
              </w:rPr>
              <w:t>Audit Committee Charter includes the Audit Committee’s responsibility on:</w:t>
            </w:r>
          </w:p>
          <w:p w:rsidR="000F143D" w:rsidRPr="008974CD" w:rsidRDefault="000F143D" w:rsidP="000F143D">
            <w:pPr>
              <w:pStyle w:val="ListParagraph"/>
              <w:ind w:left="360"/>
              <w:rPr>
                <w:rFonts w:ascii="Century Gothic" w:hAnsi="Century Gothic" w:cs="Calibri"/>
                <w:sz w:val="23"/>
                <w:szCs w:val="23"/>
              </w:rPr>
            </w:pPr>
          </w:p>
          <w:p w:rsidR="000F143D" w:rsidRPr="008974CD" w:rsidRDefault="000F143D" w:rsidP="000F143D">
            <w:pPr>
              <w:pStyle w:val="ListParagraph"/>
              <w:numPr>
                <w:ilvl w:val="0"/>
                <w:numId w:val="73"/>
              </w:numPr>
              <w:ind w:left="720" w:hanging="360"/>
              <w:rPr>
                <w:rFonts w:ascii="Century Gothic" w:hAnsi="Century Gothic" w:cs="Calibri"/>
                <w:sz w:val="23"/>
                <w:szCs w:val="23"/>
              </w:rPr>
            </w:pPr>
            <w:r w:rsidRPr="008974CD">
              <w:rPr>
                <w:rFonts w:ascii="Century Gothic" w:hAnsi="Century Gothic" w:cs="Calibri"/>
                <w:sz w:val="23"/>
                <w:szCs w:val="23"/>
              </w:rPr>
              <w:t>Assessing the integrity and independence of external auditors;</w:t>
            </w:r>
          </w:p>
          <w:p w:rsidR="000F143D" w:rsidRPr="008974CD" w:rsidRDefault="000F143D" w:rsidP="000F143D">
            <w:pPr>
              <w:pStyle w:val="ListParagraph"/>
              <w:numPr>
                <w:ilvl w:val="0"/>
                <w:numId w:val="73"/>
              </w:numPr>
              <w:ind w:left="720" w:hanging="360"/>
              <w:rPr>
                <w:rFonts w:ascii="Century Gothic" w:hAnsi="Century Gothic" w:cs="Calibri"/>
                <w:sz w:val="23"/>
                <w:szCs w:val="23"/>
              </w:rPr>
            </w:pPr>
            <w:r w:rsidRPr="008974CD">
              <w:rPr>
                <w:rFonts w:ascii="Century Gothic" w:hAnsi="Century Gothic" w:cs="Calibri"/>
                <w:sz w:val="23"/>
                <w:szCs w:val="23"/>
              </w:rPr>
              <w:t xml:space="preserve">Exercising effective oversight to review and monitor the external auditor’s independence and objectivity; and </w:t>
            </w:r>
          </w:p>
          <w:p w:rsidR="000F143D" w:rsidRPr="008974CD" w:rsidRDefault="000F143D" w:rsidP="000F143D">
            <w:pPr>
              <w:pStyle w:val="ListParagraph"/>
              <w:numPr>
                <w:ilvl w:val="0"/>
                <w:numId w:val="73"/>
              </w:numPr>
              <w:ind w:left="720" w:hanging="360"/>
              <w:rPr>
                <w:rFonts w:ascii="Century Gothic" w:hAnsi="Century Gothic" w:cs="Calibri"/>
                <w:sz w:val="23"/>
                <w:szCs w:val="23"/>
              </w:rPr>
            </w:pPr>
            <w:r w:rsidRPr="008974CD">
              <w:rPr>
                <w:rFonts w:ascii="Century Gothic" w:hAnsi="Century Gothic" w:cs="Calibri"/>
                <w:sz w:val="23"/>
                <w:szCs w:val="23"/>
              </w:rPr>
              <w:t>Exercising effective oversight to review and monitor the effectiveness of the audit process, taking into consideration relevant Philippine professional and regulatory requirements.</w:t>
            </w:r>
          </w:p>
          <w:p w:rsidR="000F143D" w:rsidRPr="008974CD" w:rsidRDefault="000F143D" w:rsidP="000F143D">
            <w:pPr>
              <w:rPr>
                <w:rFonts w:ascii="Century Gothic" w:hAnsi="Century Gothic" w:cs="Calibri"/>
                <w:sz w:val="23"/>
                <w:szCs w:val="23"/>
              </w:rPr>
            </w:pPr>
          </w:p>
        </w:tc>
        <w:tc>
          <w:tcPr>
            <w:tcW w:w="1708" w:type="dxa"/>
          </w:tcPr>
          <w:p w:rsidR="000F143D" w:rsidRPr="008974CD" w:rsidRDefault="000F143D" w:rsidP="000F143D">
            <w:pPr>
              <w:rPr>
                <w:rFonts w:ascii="Century Gothic" w:hAnsi="Century Gothic" w:cs="Calibri"/>
                <w:sz w:val="23"/>
                <w:szCs w:val="23"/>
              </w:rPr>
            </w:pPr>
            <w:r w:rsidRPr="008974CD">
              <w:rPr>
                <w:rFonts w:ascii="Century Gothic" w:hAnsi="Century Gothic" w:cs="Calibri"/>
                <w:sz w:val="23"/>
                <w:szCs w:val="23"/>
              </w:rPr>
              <w:t>COMPLIANT</w:t>
            </w:r>
          </w:p>
        </w:tc>
        <w:tc>
          <w:tcPr>
            <w:tcW w:w="3577" w:type="dxa"/>
            <w:gridSpan w:val="3"/>
          </w:tcPr>
          <w:p w:rsidR="000F143D" w:rsidRPr="008974CD" w:rsidRDefault="000F143D" w:rsidP="000F143D">
            <w:pPr>
              <w:rPr>
                <w:rFonts w:ascii="Century Gothic" w:hAnsi="Century Gothic" w:cs="Calibri"/>
                <w:sz w:val="23"/>
                <w:szCs w:val="23"/>
              </w:rPr>
            </w:pPr>
            <w:r w:rsidRPr="008974CD">
              <w:rPr>
                <w:rFonts w:ascii="Century Gothic" w:hAnsi="Century Gothic" w:cs="Calibri"/>
                <w:sz w:val="23"/>
                <w:szCs w:val="23"/>
              </w:rPr>
              <w:t>Provide link/reference to the company’s Audit Committee Charter</w:t>
            </w:r>
          </w:p>
        </w:tc>
        <w:tc>
          <w:tcPr>
            <w:tcW w:w="6593" w:type="dxa"/>
            <w:gridSpan w:val="2"/>
            <w:vMerge w:val="restart"/>
          </w:tcPr>
          <w:p w:rsidR="000F143D" w:rsidRPr="008974CD" w:rsidRDefault="000F143D" w:rsidP="000F143D">
            <w:pPr>
              <w:rPr>
                <w:rFonts w:ascii="Century Gothic" w:hAnsi="Century Gothic" w:cs="Calibri"/>
                <w:sz w:val="23"/>
                <w:szCs w:val="23"/>
              </w:rPr>
            </w:pPr>
            <w:r w:rsidRPr="008974CD">
              <w:rPr>
                <w:rFonts w:ascii="Century Gothic" w:hAnsi="Century Gothic" w:cs="Calibri"/>
                <w:sz w:val="23"/>
                <w:szCs w:val="23"/>
              </w:rPr>
              <w:t xml:space="preserve">As stated earlier, since their constitution on November </w:t>
            </w:r>
            <w:r>
              <w:rPr>
                <w:rFonts w:ascii="Century Gothic" w:hAnsi="Century Gothic" w:cs="Calibri"/>
                <w:sz w:val="23"/>
                <w:szCs w:val="23"/>
              </w:rPr>
              <w:t>20</w:t>
            </w:r>
            <w:r w:rsidRPr="008974CD">
              <w:rPr>
                <w:rFonts w:ascii="Century Gothic" w:hAnsi="Century Gothic" w:cs="Calibri"/>
                <w:sz w:val="23"/>
                <w:szCs w:val="23"/>
              </w:rPr>
              <w:t>, 2017, by December 31, 2017, the Audit Committee had not had the opportunity to adopt a Charter.</w:t>
            </w:r>
          </w:p>
          <w:p w:rsidR="000F143D" w:rsidRPr="008974CD" w:rsidRDefault="000F143D" w:rsidP="000F143D">
            <w:pPr>
              <w:rPr>
                <w:rFonts w:ascii="Century Gothic" w:hAnsi="Century Gothic" w:cs="Calibri"/>
                <w:sz w:val="23"/>
                <w:szCs w:val="23"/>
              </w:rPr>
            </w:pPr>
          </w:p>
          <w:p w:rsidR="000F143D" w:rsidRPr="008974CD" w:rsidRDefault="000F143D" w:rsidP="000F143D">
            <w:pPr>
              <w:rPr>
                <w:rFonts w:ascii="Century Gothic" w:hAnsi="Century Gothic" w:cs="Calibri"/>
                <w:sz w:val="23"/>
                <w:szCs w:val="23"/>
              </w:rPr>
            </w:pPr>
            <w:r w:rsidRPr="008974CD">
              <w:rPr>
                <w:rFonts w:ascii="Century Gothic" w:hAnsi="Century Gothic" w:cs="Calibri"/>
                <w:sz w:val="23"/>
                <w:szCs w:val="23"/>
              </w:rPr>
              <w:t>Nevertheless, its responsibilities are stated in the Manual on Corporate Governance, and these includes those mentioned in this recommendation.</w:t>
            </w:r>
          </w:p>
        </w:tc>
      </w:tr>
      <w:tr w:rsidR="000F143D" w:rsidRPr="00FE2DF7" w:rsidTr="00CF5672">
        <w:tc>
          <w:tcPr>
            <w:tcW w:w="3530" w:type="dxa"/>
            <w:gridSpan w:val="3"/>
          </w:tcPr>
          <w:p w:rsidR="000F143D" w:rsidRPr="008974CD" w:rsidRDefault="000F143D" w:rsidP="000F143D">
            <w:pPr>
              <w:pStyle w:val="ListParagraph"/>
              <w:numPr>
                <w:ilvl w:val="0"/>
                <w:numId w:val="72"/>
              </w:numPr>
              <w:ind w:left="360"/>
              <w:rPr>
                <w:rFonts w:ascii="Century Gothic" w:hAnsi="Century Gothic" w:cs="Calibri"/>
                <w:sz w:val="23"/>
                <w:szCs w:val="23"/>
              </w:rPr>
            </w:pPr>
            <w:r w:rsidRPr="008974CD">
              <w:rPr>
                <w:rFonts w:ascii="Century Gothic" w:hAnsi="Century Gothic" w:cs="Calibri"/>
                <w:sz w:val="23"/>
                <w:szCs w:val="23"/>
              </w:rPr>
              <w:t xml:space="preserve">Audit Committee Charter contains the Committee’s responsibility on reviewing and monitoring the external auditor’s suitability and effectiveness on an </w:t>
            </w:r>
            <w:bookmarkStart w:id="0" w:name="_GoBack"/>
            <w:bookmarkEnd w:id="0"/>
            <w:r w:rsidRPr="008974CD">
              <w:rPr>
                <w:rFonts w:ascii="Century Gothic" w:hAnsi="Century Gothic" w:cs="Calibri"/>
                <w:sz w:val="23"/>
                <w:szCs w:val="23"/>
              </w:rPr>
              <w:t>annual basis.</w:t>
            </w:r>
          </w:p>
          <w:p w:rsidR="000F143D" w:rsidRPr="008974CD" w:rsidRDefault="000F143D" w:rsidP="000F143D">
            <w:pPr>
              <w:pStyle w:val="ListParagraph"/>
              <w:ind w:left="360"/>
              <w:rPr>
                <w:rFonts w:ascii="Century Gothic" w:hAnsi="Century Gothic" w:cs="Calibri"/>
                <w:sz w:val="23"/>
                <w:szCs w:val="23"/>
              </w:rPr>
            </w:pPr>
          </w:p>
        </w:tc>
        <w:tc>
          <w:tcPr>
            <w:tcW w:w="1708" w:type="dxa"/>
          </w:tcPr>
          <w:p w:rsidR="000F143D" w:rsidRPr="008974CD" w:rsidRDefault="00977C37" w:rsidP="000F143D">
            <w:pPr>
              <w:rPr>
                <w:rFonts w:ascii="Century Gothic" w:hAnsi="Century Gothic" w:cs="Calibri"/>
                <w:sz w:val="23"/>
                <w:szCs w:val="23"/>
              </w:rPr>
            </w:pPr>
            <w:r>
              <w:rPr>
                <w:rFonts w:ascii="Century Gothic" w:hAnsi="Century Gothic" w:cs="Calibri"/>
                <w:sz w:val="23"/>
                <w:szCs w:val="23"/>
              </w:rPr>
              <w:t>NON-</w:t>
            </w:r>
            <w:r w:rsidRPr="00474FDF">
              <w:rPr>
                <w:rFonts w:ascii="Century Gothic" w:hAnsi="Century Gothic" w:cs="Calibri"/>
                <w:sz w:val="23"/>
                <w:szCs w:val="23"/>
              </w:rPr>
              <w:t>COMPLIANT</w:t>
            </w:r>
          </w:p>
        </w:tc>
        <w:tc>
          <w:tcPr>
            <w:tcW w:w="3577" w:type="dxa"/>
            <w:gridSpan w:val="3"/>
          </w:tcPr>
          <w:p w:rsidR="000F143D" w:rsidRPr="008974CD" w:rsidRDefault="000F143D" w:rsidP="000F143D">
            <w:pPr>
              <w:rPr>
                <w:rFonts w:ascii="Century Gothic" w:hAnsi="Century Gothic" w:cs="Calibri"/>
                <w:sz w:val="23"/>
                <w:szCs w:val="23"/>
              </w:rPr>
            </w:pPr>
            <w:r w:rsidRPr="008974CD">
              <w:rPr>
                <w:rFonts w:ascii="Century Gothic" w:hAnsi="Century Gothic" w:cs="Calibri"/>
                <w:sz w:val="23"/>
                <w:szCs w:val="23"/>
              </w:rPr>
              <w:t>Provide link/reference to the company’s Audit Committee Charter</w:t>
            </w:r>
          </w:p>
        </w:tc>
        <w:tc>
          <w:tcPr>
            <w:tcW w:w="6593" w:type="dxa"/>
            <w:gridSpan w:val="2"/>
            <w:vMerge/>
          </w:tcPr>
          <w:p w:rsidR="000F143D" w:rsidRPr="00FE2DF7" w:rsidRDefault="000F143D" w:rsidP="000F143D">
            <w:pPr>
              <w:rPr>
                <w:rFonts w:ascii="Century Gothic" w:hAnsi="Century Gothic" w:cs="Calibri"/>
                <w:color w:val="FF0000"/>
                <w:sz w:val="23"/>
                <w:szCs w:val="23"/>
                <w:highlight w:val="yellow"/>
              </w:rPr>
            </w:pPr>
          </w:p>
        </w:tc>
      </w:tr>
      <w:tr w:rsidR="000F143D" w:rsidRPr="00FE2DF7" w:rsidTr="00CF5672">
        <w:tc>
          <w:tcPr>
            <w:tcW w:w="3530" w:type="dxa"/>
            <w:gridSpan w:val="3"/>
            <w:shd w:val="clear" w:color="auto" w:fill="548DD4" w:themeFill="text2" w:themeFillTint="99"/>
          </w:tcPr>
          <w:p w:rsidR="000F143D" w:rsidRPr="003C47B3" w:rsidRDefault="000F143D" w:rsidP="000F143D">
            <w:pPr>
              <w:rPr>
                <w:rFonts w:ascii="Century Gothic" w:hAnsi="Century Gothic" w:cs="Calibri"/>
                <w:sz w:val="23"/>
                <w:szCs w:val="23"/>
              </w:rPr>
            </w:pPr>
            <w:r w:rsidRPr="003C47B3">
              <w:rPr>
                <w:rFonts w:ascii="Century Gothic" w:hAnsi="Century Gothic" w:cs="Calibri"/>
                <w:sz w:val="23"/>
                <w:szCs w:val="23"/>
              </w:rPr>
              <w:t>Supplement to Recommendation 9.2</w:t>
            </w:r>
          </w:p>
        </w:tc>
        <w:tc>
          <w:tcPr>
            <w:tcW w:w="1708" w:type="dxa"/>
            <w:shd w:val="clear" w:color="auto" w:fill="548DD4" w:themeFill="text2" w:themeFillTint="99"/>
          </w:tcPr>
          <w:p w:rsidR="000F143D" w:rsidRPr="00FE2DF7" w:rsidRDefault="000F143D" w:rsidP="000F143D">
            <w:pPr>
              <w:rPr>
                <w:rFonts w:ascii="Century Gothic" w:hAnsi="Century Gothic" w:cs="Calibri"/>
                <w:color w:val="FF0000"/>
                <w:sz w:val="23"/>
                <w:szCs w:val="23"/>
              </w:rPr>
            </w:pPr>
          </w:p>
        </w:tc>
        <w:tc>
          <w:tcPr>
            <w:tcW w:w="3577" w:type="dxa"/>
            <w:gridSpan w:val="3"/>
            <w:shd w:val="clear" w:color="auto" w:fill="548DD4" w:themeFill="text2" w:themeFillTint="99"/>
          </w:tcPr>
          <w:p w:rsidR="000F143D" w:rsidRPr="00FE2DF7" w:rsidRDefault="000F143D" w:rsidP="000F143D">
            <w:pPr>
              <w:rPr>
                <w:rFonts w:ascii="Century Gothic" w:hAnsi="Century Gothic" w:cs="Calibri"/>
                <w:color w:val="FF0000"/>
                <w:sz w:val="23"/>
                <w:szCs w:val="23"/>
              </w:rPr>
            </w:pPr>
          </w:p>
        </w:tc>
        <w:tc>
          <w:tcPr>
            <w:tcW w:w="6593" w:type="dxa"/>
            <w:gridSpan w:val="2"/>
            <w:shd w:val="clear" w:color="auto" w:fill="548DD4" w:themeFill="text2" w:themeFillTint="99"/>
          </w:tcPr>
          <w:p w:rsidR="000F143D" w:rsidRPr="00FE2DF7" w:rsidRDefault="000F143D" w:rsidP="000F143D">
            <w:pPr>
              <w:rPr>
                <w:rFonts w:ascii="Century Gothic" w:hAnsi="Century Gothic" w:cs="Calibri"/>
                <w:color w:val="FF0000"/>
                <w:sz w:val="23"/>
                <w:szCs w:val="23"/>
              </w:rPr>
            </w:pPr>
          </w:p>
        </w:tc>
      </w:tr>
      <w:tr w:rsidR="000F143D" w:rsidRPr="00FE2DF7" w:rsidTr="00CF5672">
        <w:tc>
          <w:tcPr>
            <w:tcW w:w="3530" w:type="dxa"/>
            <w:gridSpan w:val="3"/>
          </w:tcPr>
          <w:p w:rsidR="000F143D" w:rsidRPr="003C47B3" w:rsidRDefault="000F143D" w:rsidP="000F143D">
            <w:pPr>
              <w:pStyle w:val="ListParagraph"/>
              <w:numPr>
                <w:ilvl w:val="0"/>
                <w:numId w:val="74"/>
              </w:numPr>
              <w:ind w:left="360"/>
              <w:rPr>
                <w:rFonts w:ascii="Century Gothic" w:hAnsi="Century Gothic" w:cs="Calibri"/>
                <w:sz w:val="23"/>
                <w:szCs w:val="23"/>
              </w:rPr>
            </w:pPr>
            <w:r w:rsidRPr="003C47B3">
              <w:rPr>
                <w:rFonts w:ascii="Century Gothic" w:hAnsi="Century Gothic" w:cs="Calibri"/>
                <w:sz w:val="23"/>
                <w:szCs w:val="23"/>
              </w:rPr>
              <w:t>Audit Committee ensures that the external auditor is credible, competent and has the ability to understand complex related party transactions, its counterparties, and valuations of such transactions.</w:t>
            </w:r>
          </w:p>
        </w:tc>
        <w:tc>
          <w:tcPr>
            <w:tcW w:w="1708" w:type="dxa"/>
          </w:tcPr>
          <w:p w:rsidR="000F143D" w:rsidRPr="003C47B3" w:rsidRDefault="00977C37" w:rsidP="000F143D">
            <w:pPr>
              <w:rPr>
                <w:rFonts w:ascii="Century Gothic" w:hAnsi="Century Gothic" w:cs="Calibri"/>
                <w:sz w:val="23"/>
                <w:szCs w:val="23"/>
              </w:rPr>
            </w:pPr>
            <w:r>
              <w:rPr>
                <w:rFonts w:ascii="Century Gothic" w:hAnsi="Century Gothic" w:cs="Calibri"/>
                <w:sz w:val="23"/>
                <w:szCs w:val="23"/>
              </w:rPr>
              <w:t>NON-</w:t>
            </w:r>
            <w:r w:rsidRPr="00474FDF">
              <w:rPr>
                <w:rFonts w:ascii="Century Gothic" w:hAnsi="Century Gothic" w:cs="Calibri"/>
                <w:sz w:val="23"/>
                <w:szCs w:val="23"/>
              </w:rPr>
              <w:t>COMPLIANT</w:t>
            </w:r>
          </w:p>
        </w:tc>
        <w:tc>
          <w:tcPr>
            <w:tcW w:w="3577" w:type="dxa"/>
            <w:gridSpan w:val="3"/>
          </w:tcPr>
          <w:p w:rsidR="000F143D" w:rsidRPr="003C47B3" w:rsidRDefault="000F143D" w:rsidP="000F143D">
            <w:pPr>
              <w:rPr>
                <w:rFonts w:ascii="Century Gothic" w:hAnsi="Century Gothic" w:cs="Calibri"/>
                <w:sz w:val="23"/>
                <w:szCs w:val="23"/>
              </w:rPr>
            </w:pPr>
            <w:r w:rsidRPr="003C47B3">
              <w:rPr>
                <w:rFonts w:ascii="Century Gothic" w:hAnsi="Century Gothic" w:cs="Calibri"/>
                <w:sz w:val="23"/>
                <w:szCs w:val="23"/>
              </w:rPr>
              <w:t>Provide link/reference to the company’s Audit Committee Charter</w:t>
            </w:r>
          </w:p>
        </w:tc>
        <w:tc>
          <w:tcPr>
            <w:tcW w:w="6593" w:type="dxa"/>
            <w:gridSpan w:val="2"/>
            <w:vMerge w:val="restart"/>
          </w:tcPr>
          <w:p w:rsidR="000F143D" w:rsidRPr="003C47B3" w:rsidRDefault="000F143D" w:rsidP="000F143D">
            <w:pPr>
              <w:rPr>
                <w:rFonts w:ascii="Century Gothic" w:hAnsi="Century Gothic" w:cs="Calibri"/>
                <w:sz w:val="23"/>
                <w:szCs w:val="23"/>
              </w:rPr>
            </w:pPr>
            <w:r w:rsidRPr="003C47B3">
              <w:rPr>
                <w:rFonts w:ascii="Century Gothic" w:hAnsi="Century Gothic" w:cs="Calibri"/>
                <w:sz w:val="23"/>
                <w:szCs w:val="23"/>
              </w:rPr>
              <w:t xml:space="preserve">As stated earlier, since their constitution on November </w:t>
            </w:r>
            <w:r>
              <w:rPr>
                <w:rFonts w:ascii="Century Gothic" w:hAnsi="Century Gothic" w:cs="Calibri"/>
                <w:sz w:val="23"/>
                <w:szCs w:val="23"/>
              </w:rPr>
              <w:t>20</w:t>
            </w:r>
            <w:r w:rsidRPr="003C47B3">
              <w:rPr>
                <w:rFonts w:ascii="Century Gothic" w:hAnsi="Century Gothic" w:cs="Calibri"/>
                <w:sz w:val="23"/>
                <w:szCs w:val="23"/>
              </w:rPr>
              <w:t>, 2017, by December 31, 2017, the Audit Committee had not had the opportunity to adopt a Charter.</w:t>
            </w:r>
          </w:p>
          <w:p w:rsidR="000F143D" w:rsidRPr="003C47B3" w:rsidRDefault="000F143D" w:rsidP="000F143D">
            <w:pPr>
              <w:rPr>
                <w:rFonts w:ascii="Century Gothic" w:hAnsi="Century Gothic" w:cs="Calibri"/>
                <w:sz w:val="23"/>
                <w:szCs w:val="23"/>
              </w:rPr>
            </w:pPr>
          </w:p>
          <w:p w:rsidR="000F143D" w:rsidRPr="003C47B3" w:rsidRDefault="000F143D" w:rsidP="000F143D">
            <w:pPr>
              <w:rPr>
                <w:rFonts w:ascii="Century Gothic" w:hAnsi="Century Gothic" w:cs="Calibri"/>
                <w:sz w:val="23"/>
                <w:szCs w:val="23"/>
              </w:rPr>
            </w:pPr>
            <w:r w:rsidRPr="003C47B3">
              <w:rPr>
                <w:rFonts w:ascii="Century Gothic" w:hAnsi="Century Gothic" w:cs="Calibri"/>
                <w:sz w:val="23"/>
                <w:szCs w:val="23"/>
              </w:rPr>
              <w:t>Nevertheless, its responsibilities are stated in the Manual on Corporate Governance, and these includes those mentioned in this recommendation.</w:t>
            </w:r>
          </w:p>
        </w:tc>
      </w:tr>
      <w:tr w:rsidR="000F143D" w:rsidRPr="00FE2DF7" w:rsidTr="00CF5672">
        <w:tc>
          <w:tcPr>
            <w:tcW w:w="3530" w:type="dxa"/>
            <w:gridSpan w:val="3"/>
          </w:tcPr>
          <w:p w:rsidR="000F143D" w:rsidRPr="003C47B3" w:rsidRDefault="000F143D" w:rsidP="000F143D">
            <w:pPr>
              <w:pStyle w:val="ListParagraph"/>
              <w:numPr>
                <w:ilvl w:val="0"/>
                <w:numId w:val="74"/>
              </w:numPr>
              <w:ind w:left="360"/>
              <w:rPr>
                <w:rFonts w:ascii="Century Gothic" w:hAnsi="Century Gothic" w:cs="Calibri"/>
                <w:sz w:val="23"/>
                <w:szCs w:val="23"/>
              </w:rPr>
            </w:pPr>
            <w:r w:rsidRPr="003C47B3">
              <w:rPr>
                <w:rFonts w:ascii="Century Gothic" w:hAnsi="Century Gothic" w:cs="Calibri"/>
                <w:sz w:val="23"/>
                <w:szCs w:val="23"/>
              </w:rPr>
              <w:t>Audit Committee ensures that the external auditor has adequate quality control procedures.</w:t>
            </w:r>
          </w:p>
        </w:tc>
        <w:tc>
          <w:tcPr>
            <w:tcW w:w="1708" w:type="dxa"/>
          </w:tcPr>
          <w:p w:rsidR="000F143D" w:rsidRPr="003C47B3" w:rsidRDefault="00977C37" w:rsidP="000F143D">
            <w:pPr>
              <w:rPr>
                <w:rFonts w:ascii="Century Gothic" w:hAnsi="Century Gothic" w:cs="Calibri"/>
                <w:sz w:val="23"/>
                <w:szCs w:val="23"/>
              </w:rPr>
            </w:pPr>
            <w:r>
              <w:rPr>
                <w:rFonts w:ascii="Century Gothic" w:hAnsi="Century Gothic" w:cs="Calibri"/>
                <w:sz w:val="23"/>
                <w:szCs w:val="23"/>
              </w:rPr>
              <w:t>NON-</w:t>
            </w:r>
            <w:r w:rsidRPr="00474FDF">
              <w:rPr>
                <w:rFonts w:ascii="Century Gothic" w:hAnsi="Century Gothic" w:cs="Calibri"/>
                <w:sz w:val="23"/>
                <w:szCs w:val="23"/>
              </w:rPr>
              <w:t>COMPLIANT</w:t>
            </w:r>
          </w:p>
        </w:tc>
        <w:tc>
          <w:tcPr>
            <w:tcW w:w="3577" w:type="dxa"/>
            <w:gridSpan w:val="3"/>
          </w:tcPr>
          <w:p w:rsidR="000F143D" w:rsidRPr="003C47B3" w:rsidRDefault="000F143D" w:rsidP="000F143D">
            <w:pPr>
              <w:rPr>
                <w:rFonts w:ascii="Century Gothic" w:hAnsi="Century Gothic" w:cs="Calibri"/>
                <w:sz w:val="23"/>
                <w:szCs w:val="23"/>
              </w:rPr>
            </w:pPr>
            <w:r w:rsidRPr="003C47B3">
              <w:rPr>
                <w:rFonts w:ascii="Century Gothic" w:hAnsi="Century Gothic" w:cs="Calibri"/>
                <w:sz w:val="23"/>
                <w:szCs w:val="23"/>
              </w:rPr>
              <w:t>Provide link/reference to the company’s Audit Committee Charter</w:t>
            </w:r>
          </w:p>
        </w:tc>
        <w:tc>
          <w:tcPr>
            <w:tcW w:w="6593" w:type="dxa"/>
            <w:gridSpan w:val="2"/>
            <w:vMerge/>
          </w:tcPr>
          <w:p w:rsidR="000F143D" w:rsidRPr="003C47B3" w:rsidRDefault="000F143D" w:rsidP="000F143D">
            <w:pPr>
              <w:rPr>
                <w:rFonts w:ascii="Century Gothic" w:hAnsi="Century Gothic" w:cs="Calibri"/>
                <w:sz w:val="23"/>
                <w:szCs w:val="23"/>
                <w:highlight w:val="yellow"/>
              </w:rPr>
            </w:pPr>
          </w:p>
        </w:tc>
      </w:tr>
      <w:tr w:rsidR="000F143D" w:rsidRPr="00FE2DF7" w:rsidTr="00CF5672">
        <w:tc>
          <w:tcPr>
            <w:tcW w:w="3530" w:type="dxa"/>
            <w:gridSpan w:val="3"/>
            <w:shd w:val="clear" w:color="auto" w:fill="548DD4" w:themeFill="text2" w:themeFillTint="99"/>
          </w:tcPr>
          <w:p w:rsidR="000F143D" w:rsidRPr="003C47B3" w:rsidRDefault="000F143D" w:rsidP="000F143D">
            <w:pPr>
              <w:rPr>
                <w:rFonts w:ascii="Century Gothic" w:hAnsi="Century Gothic" w:cs="Calibri"/>
                <w:sz w:val="23"/>
                <w:szCs w:val="23"/>
              </w:rPr>
            </w:pPr>
            <w:r w:rsidRPr="003C47B3">
              <w:rPr>
                <w:rFonts w:ascii="Century Gothic" w:hAnsi="Century Gothic" w:cs="Calibri"/>
                <w:sz w:val="23"/>
                <w:szCs w:val="23"/>
              </w:rPr>
              <w:t>Recommendation 9.3</w:t>
            </w:r>
          </w:p>
        </w:tc>
        <w:tc>
          <w:tcPr>
            <w:tcW w:w="1708" w:type="dxa"/>
            <w:shd w:val="clear" w:color="auto" w:fill="548DD4" w:themeFill="text2" w:themeFillTint="99"/>
          </w:tcPr>
          <w:p w:rsidR="000F143D" w:rsidRPr="00FE2DF7" w:rsidRDefault="000F143D" w:rsidP="000F143D">
            <w:pPr>
              <w:rPr>
                <w:rFonts w:ascii="Century Gothic" w:hAnsi="Century Gothic" w:cs="Calibri"/>
                <w:color w:val="FF0000"/>
                <w:sz w:val="23"/>
                <w:szCs w:val="23"/>
              </w:rPr>
            </w:pPr>
          </w:p>
        </w:tc>
        <w:tc>
          <w:tcPr>
            <w:tcW w:w="3577" w:type="dxa"/>
            <w:gridSpan w:val="3"/>
            <w:shd w:val="clear" w:color="auto" w:fill="548DD4" w:themeFill="text2" w:themeFillTint="99"/>
          </w:tcPr>
          <w:p w:rsidR="000F143D" w:rsidRPr="00FE2DF7" w:rsidRDefault="000F143D" w:rsidP="000F143D">
            <w:pPr>
              <w:rPr>
                <w:rFonts w:ascii="Century Gothic" w:hAnsi="Century Gothic" w:cs="Calibri"/>
                <w:color w:val="FF0000"/>
                <w:sz w:val="23"/>
                <w:szCs w:val="23"/>
              </w:rPr>
            </w:pPr>
          </w:p>
        </w:tc>
        <w:tc>
          <w:tcPr>
            <w:tcW w:w="6593" w:type="dxa"/>
            <w:gridSpan w:val="2"/>
            <w:shd w:val="clear" w:color="auto" w:fill="548DD4" w:themeFill="text2" w:themeFillTint="99"/>
          </w:tcPr>
          <w:p w:rsidR="000F143D" w:rsidRPr="00FE2DF7" w:rsidRDefault="000F143D" w:rsidP="000F143D">
            <w:pPr>
              <w:rPr>
                <w:rFonts w:ascii="Century Gothic" w:hAnsi="Century Gothic" w:cs="Calibri"/>
                <w:color w:val="FF0000"/>
                <w:sz w:val="23"/>
                <w:szCs w:val="23"/>
              </w:rPr>
            </w:pPr>
          </w:p>
        </w:tc>
      </w:tr>
      <w:tr w:rsidR="000F143D" w:rsidRPr="00FE2DF7" w:rsidTr="00CF5672">
        <w:tc>
          <w:tcPr>
            <w:tcW w:w="3530" w:type="dxa"/>
            <w:gridSpan w:val="3"/>
          </w:tcPr>
          <w:p w:rsidR="000F143D" w:rsidRPr="003C47B3" w:rsidRDefault="000F143D" w:rsidP="000F143D">
            <w:pPr>
              <w:pStyle w:val="ListParagraph"/>
              <w:numPr>
                <w:ilvl w:val="0"/>
                <w:numId w:val="75"/>
              </w:numPr>
              <w:ind w:left="360"/>
              <w:rPr>
                <w:rFonts w:ascii="Century Gothic" w:hAnsi="Century Gothic" w:cs="Calibri"/>
                <w:sz w:val="23"/>
                <w:szCs w:val="23"/>
              </w:rPr>
            </w:pPr>
            <w:r w:rsidRPr="003C47B3">
              <w:rPr>
                <w:rFonts w:ascii="Century Gothic" w:hAnsi="Century Gothic" w:cs="Calibri"/>
                <w:sz w:val="23"/>
                <w:szCs w:val="23"/>
              </w:rPr>
              <w:t>Company discloses the nature of non-audit services performed by its external auditor in the Annual Report to deal with the potential conflict of interest.</w:t>
            </w:r>
          </w:p>
          <w:p w:rsidR="000F143D" w:rsidRPr="003C47B3" w:rsidRDefault="000F143D" w:rsidP="000F143D">
            <w:pPr>
              <w:pStyle w:val="ListParagraph"/>
              <w:ind w:left="360"/>
              <w:rPr>
                <w:rFonts w:ascii="Century Gothic" w:hAnsi="Century Gothic" w:cs="Calibri"/>
                <w:sz w:val="23"/>
                <w:szCs w:val="23"/>
              </w:rPr>
            </w:pPr>
          </w:p>
        </w:tc>
        <w:tc>
          <w:tcPr>
            <w:tcW w:w="1708" w:type="dxa"/>
          </w:tcPr>
          <w:p w:rsidR="000F143D" w:rsidRPr="003C47B3" w:rsidRDefault="000F143D" w:rsidP="000F143D">
            <w:pPr>
              <w:rPr>
                <w:rFonts w:ascii="Century Gothic" w:hAnsi="Century Gothic" w:cs="Calibri"/>
                <w:sz w:val="23"/>
                <w:szCs w:val="23"/>
              </w:rPr>
            </w:pPr>
            <w:r w:rsidRPr="003C47B3">
              <w:rPr>
                <w:rFonts w:ascii="Century Gothic" w:hAnsi="Century Gothic" w:cs="Calibri"/>
                <w:sz w:val="23"/>
                <w:szCs w:val="23"/>
              </w:rPr>
              <w:t>COMPLIANT</w:t>
            </w:r>
          </w:p>
        </w:tc>
        <w:tc>
          <w:tcPr>
            <w:tcW w:w="3577" w:type="dxa"/>
            <w:gridSpan w:val="3"/>
          </w:tcPr>
          <w:p w:rsidR="000F143D" w:rsidRPr="003C47B3" w:rsidRDefault="000F143D" w:rsidP="000F143D">
            <w:pPr>
              <w:rPr>
                <w:rFonts w:ascii="Century Gothic" w:hAnsi="Century Gothic" w:cs="Calibri"/>
                <w:sz w:val="23"/>
                <w:szCs w:val="23"/>
              </w:rPr>
            </w:pPr>
            <w:r w:rsidRPr="003C47B3">
              <w:rPr>
                <w:rFonts w:ascii="Century Gothic" w:hAnsi="Century Gothic" w:cs="Calibri"/>
                <w:sz w:val="23"/>
                <w:szCs w:val="23"/>
              </w:rPr>
              <w:t>Disclose the nature of non-audit services performed by the external auditor, if any.</w:t>
            </w:r>
          </w:p>
        </w:tc>
        <w:tc>
          <w:tcPr>
            <w:tcW w:w="6593" w:type="dxa"/>
            <w:gridSpan w:val="2"/>
            <w:vMerge w:val="restart"/>
          </w:tcPr>
          <w:p w:rsidR="000F143D" w:rsidRPr="003C47B3" w:rsidRDefault="000F143D" w:rsidP="000F143D">
            <w:pPr>
              <w:rPr>
                <w:rFonts w:ascii="Century Gothic" w:hAnsi="Century Gothic" w:cs="Calibri"/>
                <w:sz w:val="23"/>
                <w:szCs w:val="23"/>
              </w:rPr>
            </w:pPr>
            <w:r w:rsidRPr="003C47B3">
              <w:rPr>
                <w:rFonts w:ascii="Century Gothic" w:hAnsi="Century Gothic" w:cs="Calibri"/>
                <w:sz w:val="23"/>
                <w:szCs w:val="23"/>
              </w:rPr>
              <w:t>There had been no non-audit services performed by the external auditor in the last 3 years.</w:t>
            </w:r>
          </w:p>
        </w:tc>
      </w:tr>
      <w:tr w:rsidR="000F143D" w:rsidRPr="00FE2DF7" w:rsidTr="00CF5672">
        <w:tc>
          <w:tcPr>
            <w:tcW w:w="3530" w:type="dxa"/>
            <w:gridSpan w:val="3"/>
          </w:tcPr>
          <w:p w:rsidR="000F143D" w:rsidRPr="003C47B3" w:rsidRDefault="000F143D" w:rsidP="000F143D">
            <w:pPr>
              <w:pStyle w:val="ListParagraph"/>
              <w:numPr>
                <w:ilvl w:val="0"/>
                <w:numId w:val="75"/>
              </w:numPr>
              <w:ind w:left="360"/>
              <w:rPr>
                <w:rFonts w:ascii="Century Gothic" w:hAnsi="Century Gothic" w:cs="Calibri"/>
                <w:sz w:val="23"/>
                <w:szCs w:val="23"/>
              </w:rPr>
            </w:pPr>
            <w:r w:rsidRPr="003C47B3">
              <w:rPr>
                <w:rFonts w:ascii="Century Gothic" w:hAnsi="Century Gothic" w:cs="Calibri"/>
                <w:sz w:val="23"/>
                <w:szCs w:val="23"/>
              </w:rPr>
              <w:t>Audit Committee stays alert for any potential conflict of interest situations, given the guidelines or policies on non-audit services, which could be viewed as impairing the external auditor’s objectivity.</w:t>
            </w:r>
          </w:p>
          <w:p w:rsidR="000F143D" w:rsidRPr="003C47B3" w:rsidRDefault="000F143D" w:rsidP="000F143D">
            <w:pPr>
              <w:pStyle w:val="ListParagraph"/>
              <w:ind w:left="360"/>
              <w:rPr>
                <w:rFonts w:ascii="Century Gothic" w:hAnsi="Century Gothic" w:cs="Calibri"/>
                <w:sz w:val="23"/>
                <w:szCs w:val="23"/>
              </w:rPr>
            </w:pPr>
          </w:p>
        </w:tc>
        <w:tc>
          <w:tcPr>
            <w:tcW w:w="1708" w:type="dxa"/>
          </w:tcPr>
          <w:p w:rsidR="000F143D" w:rsidRPr="003C47B3" w:rsidRDefault="000F143D" w:rsidP="000F143D">
            <w:pPr>
              <w:rPr>
                <w:rFonts w:ascii="Century Gothic" w:hAnsi="Century Gothic" w:cs="Calibri"/>
                <w:sz w:val="23"/>
                <w:szCs w:val="23"/>
              </w:rPr>
            </w:pPr>
            <w:r w:rsidRPr="003C47B3">
              <w:rPr>
                <w:rFonts w:ascii="Century Gothic" w:hAnsi="Century Gothic" w:cs="Calibri"/>
                <w:sz w:val="23"/>
                <w:szCs w:val="23"/>
              </w:rPr>
              <w:t>COMPLIANT</w:t>
            </w:r>
          </w:p>
        </w:tc>
        <w:tc>
          <w:tcPr>
            <w:tcW w:w="3577" w:type="dxa"/>
            <w:gridSpan w:val="3"/>
          </w:tcPr>
          <w:p w:rsidR="000F143D" w:rsidRPr="003C47B3" w:rsidRDefault="000F143D" w:rsidP="000F143D">
            <w:pPr>
              <w:rPr>
                <w:rFonts w:ascii="Century Gothic" w:hAnsi="Century Gothic" w:cs="Calibri"/>
                <w:sz w:val="23"/>
                <w:szCs w:val="23"/>
              </w:rPr>
            </w:pPr>
            <w:r w:rsidRPr="003C47B3">
              <w:rPr>
                <w:rFonts w:ascii="Century Gothic" w:hAnsi="Century Gothic" w:cs="Calibri"/>
                <w:sz w:val="23"/>
                <w:szCs w:val="23"/>
              </w:rPr>
              <w:t>Provide link/reference to guidelines or policies on non-audit services</w:t>
            </w:r>
          </w:p>
        </w:tc>
        <w:tc>
          <w:tcPr>
            <w:tcW w:w="6593" w:type="dxa"/>
            <w:gridSpan w:val="2"/>
            <w:vMerge/>
          </w:tcPr>
          <w:p w:rsidR="000F143D" w:rsidRPr="00FE2DF7" w:rsidRDefault="000F143D" w:rsidP="000F143D">
            <w:pPr>
              <w:rPr>
                <w:rFonts w:ascii="Century Gothic" w:hAnsi="Century Gothic" w:cs="Calibri"/>
                <w:color w:val="FF0000"/>
                <w:sz w:val="23"/>
                <w:szCs w:val="23"/>
                <w:highlight w:val="yellow"/>
              </w:rPr>
            </w:pPr>
          </w:p>
        </w:tc>
      </w:tr>
      <w:tr w:rsidR="000F143D" w:rsidRPr="00FE2DF7" w:rsidTr="00CF5672">
        <w:tc>
          <w:tcPr>
            <w:tcW w:w="3530" w:type="dxa"/>
            <w:gridSpan w:val="3"/>
            <w:shd w:val="clear" w:color="auto" w:fill="548DD4" w:themeFill="text2" w:themeFillTint="99"/>
          </w:tcPr>
          <w:p w:rsidR="000F143D" w:rsidRPr="003C47B3" w:rsidRDefault="000F143D" w:rsidP="000F143D">
            <w:pPr>
              <w:rPr>
                <w:rFonts w:ascii="Century Gothic" w:hAnsi="Century Gothic" w:cs="Calibri"/>
                <w:sz w:val="23"/>
                <w:szCs w:val="23"/>
              </w:rPr>
            </w:pPr>
            <w:r w:rsidRPr="003C47B3">
              <w:rPr>
                <w:rFonts w:ascii="Century Gothic" w:hAnsi="Century Gothic" w:cs="Calibri"/>
                <w:sz w:val="23"/>
                <w:szCs w:val="23"/>
              </w:rPr>
              <w:t>Supplement to Recommendation 9.3</w:t>
            </w:r>
          </w:p>
        </w:tc>
        <w:tc>
          <w:tcPr>
            <w:tcW w:w="1708" w:type="dxa"/>
            <w:shd w:val="clear" w:color="auto" w:fill="548DD4" w:themeFill="text2" w:themeFillTint="99"/>
          </w:tcPr>
          <w:p w:rsidR="000F143D" w:rsidRPr="003C47B3" w:rsidRDefault="000F143D" w:rsidP="000F143D">
            <w:pPr>
              <w:rPr>
                <w:rFonts w:ascii="Century Gothic" w:hAnsi="Century Gothic" w:cs="Calibri"/>
                <w:sz w:val="23"/>
                <w:szCs w:val="23"/>
              </w:rPr>
            </w:pPr>
          </w:p>
        </w:tc>
        <w:tc>
          <w:tcPr>
            <w:tcW w:w="3577" w:type="dxa"/>
            <w:gridSpan w:val="3"/>
            <w:shd w:val="clear" w:color="auto" w:fill="548DD4" w:themeFill="text2" w:themeFillTint="99"/>
          </w:tcPr>
          <w:p w:rsidR="000F143D" w:rsidRPr="003C47B3" w:rsidRDefault="000F143D" w:rsidP="000F143D">
            <w:pPr>
              <w:rPr>
                <w:rFonts w:ascii="Century Gothic" w:hAnsi="Century Gothic" w:cs="Calibri"/>
                <w:sz w:val="23"/>
                <w:szCs w:val="23"/>
              </w:rPr>
            </w:pPr>
          </w:p>
        </w:tc>
        <w:tc>
          <w:tcPr>
            <w:tcW w:w="6593" w:type="dxa"/>
            <w:gridSpan w:val="2"/>
            <w:shd w:val="clear" w:color="auto" w:fill="548DD4" w:themeFill="text2" w:themeFillTint="99"/>
          </w:tcPr>
          <w:p w:rsidR="000F143D" w:rsidRPr="003C47B3" w:rsidRDefault="000F143D" w:rsidP="000F143D">
            <w:pPr>
              <w:rPr>
                <w:rFonts w:ascii="Century Gothic" w:hAnsi="Century Gothic" w:cs="Calibri"/>
                <w:sz w:val="23"/>
                <w:szCs w:val="23"/>
              </w:rPr>
            </w:pPr>
          </w:p>
        </w:tc>
      </w:tr>
      <w:tr w:rsidR="000F143D" w:rsidRPr="00FE2DF7" w:rsidTr="00CF5672">
        <w:tc>
          <w:tcPr>
            <w:tcW w:w="3530" w:type="dxa"/>
            <w:gridSpan w:val="3"/>
          </w:tcPr>
          <w:p w:rsidR="000F143D" w:rsidRPr="003C47B3" w:rsidRDefault="000F143D" w:rsidP="000F143D">
            <w:pPr>
              <w:pStyle w:val="ListParagraph"/>
              <w:numPr>
                <w:ilvl w:val="0"/>
                <w:numId w:val="76"/>
              </w:numPr>
              <w:ind w:left="360"/>
              <w:rPr>
                <w:rFonts w:ascii="Century Gothic" w:hAnsi="Century Gothic" w:cs="Calibri"/>
                <w:sz w:val="23"/>
                <w:szCs w:val="23"/>
              </w:rPr>
            </w:pPr>
            <w:r w:rsidRPr="003C47B3">
              <w:rPr>
                <w:rFonts w:ascii="Century Gothic" w:hAnsi="Century Gothic" w:cs="Calibri"/>
                <w:sz w:val="23"/>
                <w:szCs w:val="23"/>
              </w:rPr>
              <w:t>Fees paid for non-audit services do not outweigh the fees paid for audit services.</w:t>
            </w:r>
          </w:p>
        </w:tc>
        <w:tc>
          <w:tcPr>
            <w:tcW w:w="1708" w:type="dxa"/>
          </w:tcPr>
          <w:p w:rsidR="000F143D" w:rsidRPr="003C47B3" w:rsidRDefault="000F143D" w:rsidP="000F143D">
            <w:pPr>
              <w:rPr>
                <w:rFonts w:ascii="Century Gothic" w:hAnsi="Century Gothic" w:cs="Calibri"/>
                <w:sz w:val="23"/>
                <w:szCs w:val="23"/>
              </w:rPr>
            </w:pPr>
            <w:r w:rsidRPr="003C47B3">
              <w:rPr>
                <w:rFonts w:ascii="Century Gothic" w:hAnsi="Century Gothic" w:cs="Calibri"/>
                <w:sz w:val="23"/>
                <w:szCs w:val="23"/>
              </w:rPr>
              <w:t>COMPLIANT</w:t>
            </w:r>
          </w:p>
        </w:tc>
        <w:tc>
          <w:tcPr>
            <w:tcW w:w="3577" w:type="dxa"/>
            <w:gridSpan w:val="3"/>
          </w:tcPr>
          <w:p w:rsidR="000F143D" w:rsidRPr="003C47B3" w:rsidRDefault="000F143D" w:rsidP="000F143D">
            <w:pPr>
              <w:rPr>
                <w:rFonts w:ascii="Century Gothic" w:hAnsi="Century Gothic" w:cs="Calibri"/>
                <w:sz w:val="23"/>
                <w:szCs w:val="23"/>
              </w:rPr>
            </w:pPr>
            <w:r w:rsidRPr="003C47B3">
              <w:rPr>
                <w:rFonts w:ascii="Century Gothic" w:hAnsi="Century Gothic" w:cs="Calibri"/>
                <w:sz w:val="23"/>
                <w:szCs w:val="23"/>
              </w:rPr>
              <w:t>Provide information on audit and non-audit fees paid.</w:t>
            </w:r>
          </w:p>
          <w:p w:rsidR="000F143D" w:rsidRPr="003C47B3" w:rsidRDefault="000F143D" w:rsidP="000F143D">
            <w:pPr>
              <w:rPr>
                <w:rFonts w:ascii="Century Gothic" w:hAnsi="Century Gothic" w:cs="Calibri"/>
                <w:sz w:val="23"/>
                <w:szCs w:val="23"/>
              </w:rPr>
            </w:pPr>
          </w:p>
          <w:p w:rsidR="000F143D" w:rsidRPr="003C47B3" w:rsidRDefault="000F143D" w:rsidP="000F143D">
            <w:pPr>
              <w:rPr>
                <w:rFonts w:ascii="Century Gothic" w:hAnsi="Century Gothic" w:cs="Calibri"/>
                <w:sz w:val="23"/>
                <w:szCs w:val="23"/>
              </w:rPr>
            </w:pPr>
          </w:p>
        </w:tc>
        <w:tc>
          <w:tcPr>
            <w:tcW w:w="6593" w:type="dxa"/>
            <w:gridSpan w:val="2"/>
          </w:tcPr>
          <w:p w:rsidR="000F143D" w:rsidRPr="003C47B3" w:rsidRDefault="000F143D" w:rsidP="000F143D">
            <w:pPr>
              <w:rPr>
                <w:rFonts w:ascii="Century Gothic" w:hAnsi="Century Gothic" w:cs="Calibri"/>
                <w:sz w:val="23"/>
                <w:szCs w:val="23"/>
              </w:rPr>
            </w:pPr>
            <w:r w:rsidRPr="003C47B3">
              <w:rPr>
                <w:rFonts w:ascii="Century Gothic" w:hAnsi="Century Gothic" w:cs="Calibri"/>
                <w:sz w:val="23"/>
                <w:szCs w:val="23"/>
              </w:rPr>
              <w:t>There had been no non-audit services performed by the external auditor in the last 3 years.</w:t>
            </w:r>
          </w:p>
        </w:tc>
      </w:tr>
      <w:tr w:rsidR="000F143D" w:rsidRPr="00FE2DF7" w:rsidTr="004B2597">
        <w:tc>
          <w:tcPr>
            <w:tcW w:w="15408" w:type="dxa"/>
            <w:gridSpan w:val="9"/>
            <w:shd w:val="clear" w:color="auto" w:fill="548DD4" w:themeFill="text2" w:themeFillTint="99"/>
          </w:tcPr>
          <w:p w:rsidR="000F143D" w:rsidRPr="00BF2C85" w:rsidRDefault="000F143D" w:rsidP="000F143D">
            <w:pPr>
              <w:rPr>
                <w:rFonts w:ascii="Century Gothic" w:hAnsi="Century Gothic" w:cs="Calibri"/>
                <w:sz w:val="23"/>
                <w:szCs w:val="23"/>
              </w:rPr>
            </w:pPr>
            <w:r w:rsidRPr="00BF2C85">
              <w:rPr>
                <w:rFonts w:ascii="Century Gothic" w:hAnsi="Century Gothic" w:cs="Calibri"/>
                <w:sz w:val="23"/>
                <w:szCs w:val="23"/>
              </w:rPr>
              <w:t>Additional Recommendation to Principle 9</w:t>
            </w:r>
          </w:p>
        </w:tc>
      </w:tr>
      <w:tr w:rsidR="000F143D" w:rsidRPr="00FE2DF7" w:rsidTr="00CF5672">
        <w:tc>
          <w:tcPr>
            <w:tcW w:w="3530" w:type="dxa"/>
            <w:gridSpan w:val="3"/>
          </w:tcPr>
          <w:p w:rsidR="000F143D" w:rsidRPr="00BF2C85" w:rsidRDefault="000F143D" w:rsidP="000F143D">
            <w:pPr>
              <w:pStyle w:val="ListParagraph"/>
              <w:numPr>
                <w:ilvl w:val="0"/>
                <w:numId w:val="77"/>
              </w:numPr>
              <w:ind w:left="360"/>
              <w:rPr>
                <w:rFonts w:ascii="Century Gothic" w:hAnsi="Century Gothic" w:cs="Calibri"/>
                <w:sz w:val="23"/>
                <w:szCs w:val="23"/>
              </w:rPr>
            </w:pPr>
            <w:r w:rsidRPr="00BF2C85">
              <w:rPr>
                <w:rFonts w:ascii="Century Gothic" w:hAnsi="Century Gothic" w:cs="Calibri"/>
                <w:sz w:val="23"/>
                <w:szCs w:val="23"/>
              </w:rPr>
              <w:t>Company’s external auditor is duly accredited by the SEC under Group A category</w:t>
            </w:r>
          </w:p>
        </w:tc>
        <w:tc>
          <w:tcPr>
            <w:tcW w:w="1708" w:type="dxa"/>
          </w:tcPr>
          <w:p w:rsidR="000F143D" w:rsidRPr="00BF2C85" w:rsidRDefault="000F143D" w:rsidP="000F143D">
            <w:pPr>
              <w:rPr>
                <w:rFonts w:ascii="Century Gothic" w:hAnsi="Century Gothic" w:cs="Calibri"/>
                <w:sz w:val="23"/>
                <w:szCs w:val="23"/>
              </w:rPr>
            </w:pPr>
            <w:r w:rsidRPr="00BF2C85">
              <w:rPr>
                <w:rFonts w:ascii="Century Gothic" w:hAnsi="Century Gothic" w:cs="Calibri"/>
                <w:sz w:val="23"/>
                <w:szCs w:val="23"/>
              </w:rPr>
              <w:t>COMPLIANT</w:t>
            </w:r>
          </w:p>
        </w:tc>
        <w:tc>
          <w:tcPr>
            <w:tcW w:w="3577" w:type="dxa"/>
            <w:gridSpan w:val="3"/>
          </w:tcPr>
          <w:p w:rsidR="000F143D" w:rsidRPr="00BF2C85" w:rsidRDefault="000F143D" w:rsidP="000F143D">
            <w:pPr>
              <w:ind w:left="72"/>
              <w:rPr>
                <w:rFonts w:ascii="Century Gothic" w:hAnsi="Century Gothic" w:cs="Calibri"/>
                <w:sz w:val="23"/>
                <w:szCs w:val="23"/>
              </w:rPr>
            </w:pPr>
            <w:r w:rsidRPr="00BF2C85">
              <w:rPr>
                <w:rFonts w:ascii="Century Gothic" w:hAnsi="Century Gothic" w:cs="Calibri"/>
                <w:sz w:val="23"/>
                <w:szCs w:val="23"/>
              </w:rPr>
              <w:t>Provide information on company’s external auditor, such as:</w:t>
            </w:r>
          </w:p>
          <w:p w:rsidR="000F143D" w:rsidRPr="00BF2C85" w:rsidRDefault="000F143D" w:rsidP="000F143D">
            <w:pPr>
              <w:pStyle w:val="ListParagraph"/>
              <w:numPr>
                <w:ilvl w:val="0"/>
                <w:numId w:val="78"/>
              </w:numPr>
              <w:ind w:left="702"/>
              <w:rPr>
                <w:rFonts w:ascii="Century Gothic" w:hAnsi="Century Gothic" w:cs="Calibri"/>
                <w:sz w:val="23"/>
                <w:szCs w:val="23"/>
              </w:rPr>
            </w:pPr>
            <w:r w:rsidRPr="00BF2C85">
              <w:rPr>
                <w:rFonts w:ascii="Century Gothic" w:hAnsi="Century Gothic" w:cs="Calibri"/>
                <w:sz w:val="23"/>
                <w:szCs w:val="23"/>
              </w:rPr>
              <w:t>Name of the audit engagement partner;</w:t>
            </w:r>
          </w:p>
          <w:p w:rsidR="000F143D" w:rsidRPr="00BF2C85" w:rsidRDefault="000F143D" w:rsidP="000F143D">
            <w:pPr>
              <w:pStyle w:val="ListParagraph"/>
              <w:numPr>
                <w:ilvl w:val="0"/>
                <w:numId w:val="78"/>
              </w:numPr>
              <w:ind w:left="702"/>
              <w:rPr>
                <w:rFonts w:ascii="Century Gothic" w:hAnsi="Century Gothic" w:cs="Calibri"/>
                <w:sz w:val="23"/>
                <w:szCs w:val="23"/>
              </w:rPr>
            </w:pPr>
            <w:r w:rsidRPr="00BF2C85">
              <w:rPr>
                <w:rFonts w:ascii="Century Gothic" w:hAnsi="Century Gothic" w:cs="Calibri"/>
                <w:sz w:val="23"/>
                <w:szCs w:val="23"/>
              </w:rPr>
              <w:t>Accreditation number;</w:t>
            </w:r>
          </w:p>
          <w:p w:rsidR="000F143D" w:rsidRPr="00BF2C85" w:rsidRDefault="000F143D" w:rsidP="000F143D">
            <w:pPr>
              <w:pStyle w:val="ListParagraph"/>
              <w:numPr>
                <w:ilvl w:val="0"/>
                <w:numId w:val="78"/>
              </w:numPr>
              <w:ind w:left="702"/>
              <w:rPr>
                <w:rFonts w:ascii="Century Gothic" w:hAnsi="Century Gothic" w:cs="Calibri"/>
                <w:sz w:val="23"/>
                <w:szCs w:val="23"/>
              </w:rPr>
            </w:pPr>
            <w:r w:rsidRPr="00BF2C85">
              <w:rPr>
                <w:rFonts w:ascii="Century Gothic" w:hAnsi="Century Gothic" w:cs="Calibri"/>
                <w:sz w:val="23"/>
                <w:szCs w:val="23"/>
              </w:rPr>
              <w:t>Date Accredited;</w:t>
            </w:r>
          </w:p>
          <w:p w:rsidR="000F143D" w:rsidRPr="00BF2C85" w:rsidRDefault="000F143D" w:rsidP="000F143D">
            <w:pPr>
              <w:pStyle w:val="ListParagraph"/>
              <w:numPr>
                <w:ilvl w:val="0"/>
                <w:numId w:val="78"/>
              </w:numPr>
              <w:ind w:left="702"/>
              <w:rPr>
                <w:rFonts w:ascii="Century Gothic" w:hAnsi="Century Gothic" w:cs="Calibri"/>
                <w:sz w:val="23"/>
                <w:szCs w:val="23"/>
              </w:rPr>
            </w:pPr>
            <w:r w:rsidRPr="00BF2C85">
              <w:rPr>
                <w:rFonts w:ascii="Century Gothic" w:hAnsi="Century Gothic" w:cs="Calibri"/>
                <w:sz w:val="23"/>
                <w:szCs w:val="23"/>
              </w:rPr>
              <w:t xml:space="preserve">Expiry date of accreditation; and </w:t>
            </w:r>
          </w:p>
          <w:p w:rsidR="000F143D" w:rsidRPr="00BF2C85" w:rsidRDefault="000F143D" w:rsidP="000F143D">
            <w:pPr>
              <w:pStyle w:val="ListParagraph"/>
              <w:numPr>
                <w:ilvl w:val="0"/>
                <w:numId w:val="78"/>
              </w:numPr>
              <w:ind w:left="702"/>
              <w:rPr>
                <w:rFonts w:ascii="Century Gothic" w:hAnsi="Century Gothic" w:cs="Calibri"/>
                <w:sz w:val="23"/>
                <w:szCs w:val="23"/>
              </w:rPr>
            </w:pPr>
            <w:r w:rsidRPr="00BF2C85">
              <w:rPr>
                <w:rFonts w:ascii="Century Gothic" w:hAnsi="Century Gothic" w:cs="Calibri"/>
                <w:sz w:val="23"/>
                <w:szCs w:val="23"/>
              </w:rPr>
              <w:t>Name, address, contact number of the audit firm.</w:t>
            </w:r>
          </w:p>
          <w:p w:rsidR="000F143D" w:rsidRPr="00BF2C85" w:rsidRDefault="000F143D" w:rsidP="000F143D">
            <w:pPr>
              <w:pStyle w:val="ListParagraph"/>
              <w:ind w:left="702" w:hanging="360"/>
              <w:rPr>
                <w:rFonts w:ascii="Century Gothic" w:hAnsi="Century Gothic" w:cs="Calibri"/>
                <w:sz w:val="23"/>
                <w:szCs w:val="23"/>
              </w:rPr>
            </w:pPr>
            <w:r w:rsidRPr="00BF2C85">
              <w:rPr>
                <w:rFonts w:ascii="Century Gothic" w:hAnsi="Century Gothic" w:cs="Calibri"/>
                <w:sz w:val="23"/>
                <w:szCs w:val="23"/>
              </w:rPr>
              <w:t xml:space="preserve"> </w:t>
            </w:r>
          </w:p>
        </w:tc>
        <w:tc>
          <w:tcPr>
            <w:tcW w:w="6593" w:type="dxa"/>
            <w:gridSpan w:val="2"/>
          </w:tcPr>
          <w:p w:rsidR="000F143D" w:rsidRPr="00BF2C85" w:rsidRDefault="000F143D" w:rsidP="000F143D">
            <w:pPr>
              <w:ind w:left="-23"/>
              <w:rPr>
                <w:rFonts w:ascii="Century Gothic" w:hAnsi="Century Gothic" w:cs="Calibri"/>
                <w:sz w:val="23"/>
                <w:szCs w:val="23"/>
              </w:rPr>
            </w:pPr>
            <w:r w:rsidRPr="00BF2C85">
              <w:rPr>
                <w:rFonts w:ascii="Century Gothic" w:hAnsi="Century Gothic" w:cs="Calibri"/>
                <w:sz w:val="23"/>
                <w:szCs w:val="23"/>
              </w:rPr>
              <w:t xml:space="preserve">The Company’s external auditor is Reyes </w:t>
            </w:r>
            <w:proofErr w:type="spellStart"/>
            <w:r w:rsidRPr="00BF2C85">
              <w:rPr>
                <w:rFonts w:ascii="Century Gothic" w:hAnsi="Century Gothic" w:cs="Calibri"/>
                <w:sz w:val="23"/>
                <w:szCs w:val="23"/>
              </w:rPr>
              <w:t>Tacandong</w:t>
            </w:r>
            <w:proofErr w:type="spellEnd"/>
            <w:r w:rsidRPr="00BF2C85">
              <w:rPr>
                <w:rFonts w:ascii="Century Gothic" w:hAnsi="Century Gothic" w:cs="Calibri"/>
                <w:sz w:val="23"/>
                <w:szCs w:val="23"/>
              </w:rPr>
              <w:t xml:space="preserve"> &amp; Co.  with SEC Accreditation No. 0207-FR-2 (Group A) issued on September 27, 2016 and valid until September 27, 2019. The audit engagement partner is Michelle R. Mendoza-Cruz with SEC Accreditation No. 1499-A Group A, valid until August 31, 2018.  Their offices are located at Citibank Tower, 8741 Paseo de </w:t>
            </w:r>
            <w:proofErr w:type="spellStart"/>
            <w:r w:rsidRPr="00BF2C85">
              <w:rPr>
                <w:rFonts w:ascii="Century Gothic" w:hAnsi="Century Gothic" w:cs="Calibri"/>
                <w:sz w:val="23"/>
                <w:szCs w:val="23"/>
              </w:rPr>
              <w:t>Roxas</w:t>
            </w:r>
            <w:proofErr w:type="spellEnd"/>
            <w:r w:rsidRPr="00BF2C85">
              <w:rPr>
                <w:rFonts w:ascii="Century Gothic" w:hAnsi="Century Gothic" w:cs="Calibri"/>
                <w:sz w:val="23"/>
                <w:szCs w:val="23"/>
              </w:rPr>
              <w:t>, Makati City.</w:t>
            </w:r>
          </w:p>
        </w:tc>
      </w:tr>
      <w:tr w:rsidR="000F143D" w:rsidRPr="00FE2DF7" w:rsidTr="00CF5672">
        <w:tc>
          <w:tcPr>
            <w:tcW w:w="3530" w:type="dxa"/>
            <w:gridSpan w:val="3"/>
          </w:tcPr>
          <w:p w:rsidR="000F143D" w:rsidRPr="00BF2C85" w:rsidRDefault="000F143D" w:rsidP="000F143D">
            <w:pPr>
              <w:pStyle w:val="ListParagraph"/>
              <w:numPr>
                <w:ilvl w:val="0"/>
                <w:numId w:val="77"/>
              </w:numPr>
              <w:ind w:left="360"/>
              <w:rPr>
                <w:rFonts w:ascii="Century Gothic" w:hAnsi="Century Gothic" w:cs="Calibri"/>
                <w:sz w:val="23"/>
                <w:szCs w:val="23"/>
              </w:rPr>
            </w:pPr>
            <w:r w:rsidRPr="00BF2C85">
              <w:rPr>
                <w:rFonts w:ascii="Century Gothic" w:hAnsi="Century Gothic" w:cs="Calibri"/>
                <w:sz w:val="23"/>
                <w:szCs w:val="23"/>
              </w:rPr>
              <w:t>Company’s external auditor agreed to be subjected to the SEC Oversight Assurance Review (SOAR) Inspection Program conducted by the SEC’s Office of the General Accountant (OGA).</w:t>
            </w:r>
          </w:p>
          <w:p w:rsidR="000F143D" w:rsidRPr="00BF2C85" w:rsidRDefault="000F143D" w:rsidP="000F143D">
            <w:pPr>
              <w:pStyle w:val="ListParagraph"/>
              <w:ind w:left="360"/>
              <w:rPr>
                <w:rFonts w:ascii="Century Gothic" w:hAnsi="Century Gothic" w:cs="Calibri"/>
                <w:sz w:val="23"/>
                <w:szCs w:val="23"/>
              </w:rPr>
            </w:pPr>
          </w:p>
        </w:tc>
        <w:tc>
          <w:tcPr>
            <w:tcW w:w="1708" w:type="dxa"/>
          </w:tcPr>
          <w:p w:rsidR="000F143D" w:rsidRPr="00BF2C85" w:rsidRDefault="00977C37" w:rsidP="000F143D">
            <w:pPr>
              <w:rPr>
                <w:rFonts w:ascii="Century Gothic" w:hAnsi="Century Gothic" w:cs="Calibri"/>
                <w:sz w:val="23"/>
                <w:szCs w:val="23"/>
              </w:rPr>
            </w:pPr>
            <w:r>
              <w:rPr>
                <w:rFonts w:ascii="Century Gothic" w:hAnsi="Century Gothic" w:cs="Calibri"/>
                <w:sz w:val="23"/>
                <w:szCs w:val="23"/>
              </w:rPr>
              <w:t>NON-</w:t>
            </w:r>
            <w:r w:rsidRPr="00474FDF">
              <w:rPr>
                <w:rFonts w:ascii="Century Gothic" w:hAnsi="Century Gothic" w:cs="Calibri"/>
                <w:sz w:val="23"/>
                <w:szCs w:val="23"/>
              </w:rPr>
              <w:t>COMPLIANT</w:t>
            </w:r>
          </w:p>
        </w:tc>
        <w:tc>
          <w:tcPr>
            <w:tcW w:w="3577" w:type="dxa"/>
            <w:gridSpan w:val="3"/>
          </w:tcPr>
          <w:p w:rsidR="000F143D" w:rsidRPr="00BF2C85" w:rsidRDefault="000F143D" w:rsidP="000F143D">
            <w:pPr>
              <w:rPr>
                <w:rFonts w:ascii="Century Gothic" w:hAnsi="Century Gothic" w:cs="Calibri"/>
                <w:sz w:val="23"/>
                <w:szCs w:val="23"/>
              </w:rPr>
            </w:pPr>
            <w:r w:rsidRPr="00BF2C85">
              <w:rPr>
                <w:rFonts w:ascii="Century Gothic" w:hAnsi="Century Gothic" w:cs="Calibri"/>
                <w:sz w:val="23"/>
                <w:szCs w:val="23"/>
              </w:rPr>
              <w:t>Provide information on the following:</w:t>
            </w:r>
          </w:p>
          <w:p w:rsidR="000F143D" w:rsidRPr="00BF2C85" w:rsidRDefault="000F143D" w:rsidP="000F143D">
            <w:pPr>
              <w:pStyle w:val="ListParagraph"/>
              <w:numPr>
                <w:ilvl w:val="0"/>
                <w:numId w:val="79"/>
              </w:numPr>
              <w:rPr>
                <w:rFonts w:ascii="Century Gothic" w:hAnsi="Century Gothic" w:cs="Calibri"/>
                <w:sz w:val="23"/>
                <w:szCs w:val="23"/>
              </w:rPr>
            </w:pPr>
            <w:r w:rsidRPr="00BF2C85">
              <w:rPr>
                <w:rFonts w:ascii="Century Gothic" w:hAnsi="Century Gothic" w:cs="Calibri"/>
                <w:sz w:val="23"/>
                <w:szCs w:val="23"/>
              </w:rPr>
              <w:t>Date it was subjected to SOAR inspection, if subjected;</w:t>
            </w:r>
          </w:p>
          <w:p w:rsidR="000F143D" w:rsidRPr="00BF2C85" w:rsidRDefault="000F143D" w:rsidP="000F143D">
            <w:pPr>
              <w:pStyle w:val="ListParagraph"/>
              <w:numPr>
                <w:ilvl w:val="0"/>
                <w:numId w:val="79"/>
              </w:numPr>
              <w:rPr>
                <w:rFonts w:ascii="Century Gothic" w:hAnsi="Century Gothic" w:cs="Calibri"/>
                <w:sz w:val="23"/>
                <w:szCs w:val="23"/>
              </w:rPr>
            </w:pPr>
            <w:r w:rsidRPr="00BF2C85">
              <w:rPr>
                <w:rFonts w:ascii="Century Gothic" w:hAnsi="Century Gothic" w:cs="Calibri"/>
                <w:sz w:val="23"/>
                <w:szCs w:val="23"/>
              </w:rPr>
              <w:t xml:space="preserve">Name of the Audit firm; and </w:t>
            </w:r>
          </w:p>
          <w:p w:rsidR="000F143D" w:rsidRPr="00BF2C85" w:rsidRDefault="000F143D" w:rsidP="000F143D">
            <w:pPr>
              <w:pStyle w:val="ListParagraph"/>
              <w:numPr>
                <w:ilvl w:val="0"/>
                <w:numId w:val="79"/>
              </w:numPr>
              <w:rPr>
                <w:rFonts w:ascii="Century Gothic" w:hAnsi="Century Gothic" w:cs="Calibri"/>
                <w:sz w:val="23"/>
                <w:szCs w:val="23"/>
              </w:rPr>
            </w:pPr>
            <w:r w:rsidRPr="00BF2C85">
              <w:rPr>
                <w:rFonts w:ascii="Century Gothic" w:hAnsi="Century Gothic" w:cs="Calibri"/>
                <w:sz w:val="23"/>
                <w:szCs w:val="23"/>
              </w:rPr>
              <w:t>Members of the engagement team inspected by the SEC.</w:t>
            </w:r>
          </w:p>
          <w:p w:rsidR="000F143D" w:rsidRPr="00BF2C85" w:rsidRDefault="000F143D" w:rsidP="000F143D">
            <w:pPr>
              <w:pStyle w:val="ListParagraph"/>
              <w:rPr>
                <w:rFonts w:ascii="Century Gothic" w:hAnsi="Century Gothic" w:cs="Calibri"/>
                <w:sz w:val="23"/>
                <w:szCs w:val="23"/>
              </w:rPr>
            </w:pPr>
          </w:p>
        </w:tc>
        <w:tc>
          <w:tcPr>
            <w:tcW w:w="6593" w:type="dxa"/>
            <w:gridSpan w:val="2"/>
          </w:tcPr>
          <w:p w:rsidR="000F143D" w:rsidRPr="00BF2C85" w:rsidRDefault="000F143D" w:rsidP="000F143D">
            <w:pPr>
              <w:rPr>
                <w:rFonts w:ascii="Century Gothic" w:hAnsi="Century Gothic" w:cs="Calibri"/>
                <w:sz w:val="23"/>
                <w:szCs w:val="23"/>
              </w:rPr>
            </w:pPr>
            <w:r w:rsidRPr="00BF2C85">
              <w:rPr>
                <w:rFonts w:ascii="Century Gothic" w:hAnsi="Century Gothic" w:cs="Calibri"/>
                <w:sz w:val="23"/>
                <w:szCs w:val="23"/>
              </w:rPr>
              <w:t>Per the Company’s information, the external auditor has not been subjected to a SOAR inspection.</w:t>
            </w:r>
          </w:p>
        </w:tc>
      </w:tr>
      <w:tr w:rsidR="000F143D" w:rsidRPr="00FE2DF7" w:rsidTr="00CF5672">
        <w:tc>
          <w:tcPr>
            <w:tcW w:w="3530" w:type="dxa"/>
            <w:gridSpan w:val="3"/>
            <w:shd w:val="clear" w:color="auto" w:fill="1F497D" w:themeFill="text2"/>
          </w:tcPr>
          <w:p w:rsidR="000F143D" w:rsidRPr="00FE2DF7" w:rsidRDefault="000F143D" w:rsidP="000F143D">
            <w:pPr>
              <w:pStyle w:val="ListParagraph"/>
              <w:ind w:left="360" w:hanging="360"/>
              <w:rPr>
                <w:rFonts w:ascii="Century Gothic" w:hAnsi="Century Gothic" w:cs="Calibri"/>
                <w:color w:val="FF0000"/>
                <w:sz w:val="23"/>
                <w:szCs w:val="23"/>
                <w:highlight w:val="yellow"/>
              </w:rPr>
            </w:pPr>
          </w:p>
        </w:tc>
        <w:tc>
          <w:tcPr>
            <w:tcW w:w="1708" w:type="dxa"/>
            <w:shd w:val="clear" w:color="auto" w:fill="1F497D" w:themeFill="text2"/>
          </w:tcPr>
          <w:p w:rsidR="000F143D" w:rsidRPr="00FE2DF7" w:rsidRDefault="000F143D" w:rsidP="000F143D">
            <w:pPr>
              <w:rPr>
                <w:rFonts w:ascii="Century Gothic" w:hAnsi="Century Gothic" w:cs="Calibri"/>
                <w:color w:val="FF0000"/>
                <w:sz w:val="23"/>
                <w:szCs w:val="23"/>
                <w:highlight w:val="yellow"/>
              </w:rPr>
            </w:pPr>
          </w:p>
        </w:tc>
        <w:tc>
          <w:tcPr>
            <w:tcW w:w="3577" w:type="dxa"/>
            <w:gridSpan w:val="3"/>
            <w:shd w:val="clear" w:color="auto" w:fill="1F497D" w:themeFill="text2"/>
          </w:tcPr>
          <w:p w:rsidR="000F143D" w:rsidRPr="00FE2DF7" w:rsidRDefault="000F143D" w:rsidP="000F143D">
            <w:pPr>
              <w:rPr>
                <w:rFonts w:ascii="Century Gothic" w:hAnsi="Century Gothic" w:cs="Calibri"/>
                <w:color w:val="FF0000"/>
                <w:sz w:val="23"/>
                <w:szCs w:val="23"/>
                <w:highlight w:val="yellow"/>
              </w:rPr>
            </w:pPr>
          </w:p>
        </w:tc>
        <w:tc>
          <w:tcPr>
            <w:tcW w:w="6593" w:type="dxa"/>
            <w:gridSpan w:val="2"/>
            <w:shd w:val="clear" w:color="auto" w:fill="1F497D" w:themeFill="text2"/>
          </w:tcPr>
          <w:p w:rsidR="000F143D" w:rsidRPr="00FE2DF7" w:rsidRDefault="000F143D" w:rsidP="000F143D">
            <w:pPr>
              <w:rPr>
                <w:rFonts w:ascii="Century Gothic" w:hAnsi="Century Gothic" w:cs="Calibri"/>
                <w:color w:val="FF0000"/>
                <w:sz w:val="23"/>
                <w:szCs w:val="23"/>
                <w:highlight w:val="yellow"/>
              </w:rPr>
            </w:pPr>
          </w:p>
        </w:tc>
      </w:tr>
      <w:tr w:rsidR="000F143D" w:rsidRPr="00FE2DF7" w:rsidTr="004B2597">
        <w:tc>
          <w:tcPr>
            <w:tcW w:w="15408" w:type="dxa"/>
            <w:gridSpan w:val="9"/>
          </w:tcPr>
          <w:p w:rsidR="000F143D" w:rsidRPr="0004403F" w:rsidRDefault="000F143D" w:rsidP="000F143D">
            <w:pPr>
              <w:rPr>
                <w:rFonts w:ascii="Century Gothic" w:hAnsi="Century Gothic" w:cs="Calibri"/>
                <w:sz w:val="23"/>
                <w:szCs w:val="23"/>
              </w:rPr>
            </w:pPr>
            <w:r w:rsidRPr="0004403F">
              <w:rPr>
                <w:rFonts w:ascii="Century Gothic" w:hAnsi="Century Gothic" w:cs="Calibri"/>
                <w:b/>
                <w:sz w:val="23"/>
                <w:szCs w:val="23"/>
              </w:rPr>
              <w:t>Principle 10:</w:t>
            </w:r>
            <w:r w:rsidRPr="0004403F">
              <w:rPr>
                <w:rFonts w:ascii="Century Gothic" w:hAnsi="Century Gothic" w:cs="Calibri"/>
                <w:sz w:val="23"/>
                <w:szCs w:val="23"/>
              </w:rPr>
              <w:t xml:space="preserve">  The company should ensure that the material and reportable non-financial and sustainability issues are disclosed.</w:t>
            </w:r>
          </w:p>
        </w:tc>
      </w:tr>
      <w:tr w:rsidR="000F143D" w:rsidRPr="00FE2DF7" w:rsidTr="00CF5672">
        <w:tc>
          <w:tcPr>
            <w:tcW w:w="3530" w:type="dxa"/>
            <w:gridSpan w:val="3"/>
            <w:shd w:val="clear" w:color="auto" w:fill="548DD4" w:themeFill="text2" w:themeFillTint="99"/>
          </w:tcPr>
          <w:p w:rsidR="000F143D" w:rsidRPr="0004403F" w:rsidRDefault="000F143D" w:rsidP="000F143D">
            <w:pPr>
              <w:rPr>
                <w:rFonts w:ascii="Century Gothic" w:hAnsi="Century Gothic" w:cs="Calibri"/>
                <w:sz w:val="23"/>
                <w:szCs w:val="23"/>
              </w:rPr>
            </w:pPr>
            <w:r w:rsidRPr="0004403F">
              <w:rPr>
                <w:rFonts w:ascii="Century Gothic" w:hAnsi="Century Gothic" w:cs="Calibri"/>
                <w:sz w:val="23"/>
                <w:szCs w:val="23"/>
              </w:rPr>
              <w:t>Recommendation 10.1</w:t>
            </w:r>
          </w:p>
        </w:tc>
        <w:tc>
          <w:tcPr>
            <w:tcW w:w="1708" w:type="dxa"/>
            <w:shd w:val="clear" w:color="auto" w:fill="548DD4" w:themeFill="text2" w:themeFillTint="99"/>
          </w:tcPr>
          <w:p w:rsidR="000F143D" w:rsidRPr="0004403F" w:rsidRDefault="000F143D" w:rsidP="000F143D">
            <w:pPr>
              <w:rPr>
                <w:rFonts w:ascii="Century Gothic" w:hAnsi="Century Gothic" w:cs="Calibri"/>
                <w:sz w:val="23"/>
                <w:szCs w:val="23"/>
              </w:rPr>
            </w:pPr>
          </w:p>
        </w:tc>
        <w:tc>
          <w:tcPr>
            <w:tcW w:w="3577" w:type="dxa"/>
            <w:gridSpan w:val="3"/>
            <w:shd w:val="clear" w:color="auto" w:fill="548DD4" w:themeFill="text2" w:themeFillTint="99"/>
          </w:tcPr>
          <w:p w:rsidR="000F143D" w:rsidRPr="0004403F" w:rsidRDefault="000F143D" w:rsidP="000F143D">
            <w:pPr>
              <w:rPr>
                <w:rFonts w:ascii="Century Gothic" w:hAnsi="Century Gothic" w:cs="Calibri"/>
                <w:sz w:val="23"/>
                <w:szCs w:val="23"/>
              </w:rPr>
            </w:pPr>
          </w:p>
        </w:tc>
        <w:tc>
          <w:tcPr>
            <w:tcW w:w="6593" w:type="dxa"/>
            <w:gridSpan w:val="2"/>
            <w:shd w:val="clear" w:color="auto" w:fill="548DD4" w:themeFill="text2" w:themeFillTint="99"/>
          </w:tcPr>
          <w:p w:rsidR="000F143D" w:rsidRPr="0004403F" w:rsidRDefault="000F143D" w:rsidP="000F143D">
            <w:pPr>
              <w:rPr>
                <w:rFonts w:ascii="Century Gothic" w:hAnsi="Century Gothic" w:cs="Calibri"/>
                <w:sz w:val="23"/>
                <w:szCs w:val="23"/>
              </w:rPr>
            </w:pPr>
          </w:p>
        </w:tc>
      </w:tr>
      <w:tr w:rsidR="000F143D" w:rsidRPr="00FE2DF7" w:rsidTr="00CF5672">
        <w:tc>
          <w:tcPr>
            <w:tcW w:w="3530" w:type="dxa"/>
            <w:gridSpan w:val="3"/>
          </w:tcPr>
          <w:p w:rsidR="000F143D" w:rsidRPr="0004403F" w:rsidRDefault="000F143D" w:rsidP="000F143D">
            <w:pPr>
              <w:pStyle w:val="ListParagraph"/>
              <w:numPr>
                <w:ilvl w:val="0"/>
                <w:numId w:val="80"/>
              </w:numPr>
              <w:ind w:left="360"/>
              <w:rPr>
                <w:rFonts w:ascii="Century Gothic" w:hAnsi="Century Gothic" w:cs="Calibri"/>
                <w:sz w:val="23"/>
                <w:szCs w:val="23"/>
              </w:rPr>
            </w:pPr>
            <w:r w:rsidRPr="0004403F">
              <w:rPr>
                <w:rFonts w:ascii="Century Gothic" w:hAnsi="Century Gothic" w:cs="Calibri"/>
                <w:sz w:val="23"/>
                <w:szCs w:val="23"/>
              </w:rPr>
              <w:t>Board has a clear and focused policy on the disclosure of non-financial information, with emphasis on the management of economic, environmental, social and governance (EESG) issues of its business, which underpin sustainability.</w:t>
            </w:r>
          </w:p>
        </w:tc>
        <w:tc>
          <w:tcPr>
            <w:tcW w:w="1708" w:type="dxa"/>
          </w:tcPr>
          <w:p w:rsidR="000F143D" w:rsidRPr="0004403F" w:rsidRDefault="000F143D" w:rsidP="000F143D">
            <w:pPr>
              <w:rPr>
                <w:rFonts w:ascii="Century Gothic" w:hAnsi="Century Gothic" w:cs="Calibri"/>
                <w:sz w:val="23"/>
                <w:szCs w:val="23"/>
              </w:rPr>
            </w:pPr>
            <w:r w:rsidRPr="0004403F">
              <w:rPr>
                <w:rFonts w:ascii="Century Gothic" w:hAnsi="Century Gothic" w:cs="Calibri"/>
                <w:sz w:val="23"/>
                <w:szCs w:val="23"/>
              </w:rPr>
              <w:t>COMPLIANT</w:t>
            </w:r>
          </w:p>
        </w:tc>
        <w:tc>
          <w:tcPr>
            <w:tcW w:w="3577" w:type="dxa"/>
            <w:gridSpan w:val="3"/>
          </w:tcPr>
          <w:p w:rsidR="000F143D" w:rsidRPr="0004403F" w:rsidRDefault="000F143D" w:rsidP="000F143D">
            <w:pPr>
              <w:rPr>
                <w:rFonts w:ascii="Century Gothic" w:hAnsi="Century Gothic" w:cs="Calibri"/>
                <w:sz w:val="23"/>
                <w:szCs w:val="23"/>
              </w:rPr>
            </w:pPr>
            <w:r w:rsidRPr="0004403F">
              <w:rPr>
                <w:rFonts w:ascii="Century Gothic" w:hAnsi="Century Gothic" w:cs="Calibri"/>
                <w:sz w:val="23"/>
                <w:szCs w:val="23"/>
              </w:rPr>
              <w:t>Disclose or provide link on the company’s policies and practices on the disclosure of non-financial information, including EESG issues.</w:t>
            </w:r>
          </w:p>
        </w:tc>
        <w:tc>
          <w:tcPr>
            <w:tcW w:w="6593" w:type="dxa"/>
            <w:gridSpan w:val="2"/>
          </w:tcPr>
          <w:p w:rsidR="000F143D" w:rsidRPr="0004403F" w:rsidRDefault="000F143D" w:rsidP="000F143D">
            <w:pPr>
              <w:rPr>
                <w:rFonts w:ascii="Century Gothic" w:hAnsi="Century Gothic" w:cs="Calibri"/>
                <w:sz w:val="23"/>
                <w:szCs w:val="23"/>
              </w:rPr>
            </w:pPr>
            <w:r w:rsidRPr="0004403F">
              <w:rPr>
                <w:rFonts w:ascii="Century Gothic" w:hAnsi="Century Gothic" w:cs="Calibri"/>
                <w:sz w:val="23"/>
                <w:szCs w:val="23"/>
              </w:rPr>
              <w:t>Based on Section 10.1 of the Manual on Corporate Governance, disclosure of non-financial information with emphasis on EESG issues shall be included in the Ann</w:t>
            </w:r>
            <w:r>
              <w:rPr>
                <w:rFonts w:ascii="Century Gothic" w:hAnsi="Century Gothic" w:cs="Calibri"/>
                <w:sz w:val="23"/>
                <w:szCs w:val="23"/>
              </w:rPr>
              <w:t>ua</w:t>
            </w:r>
            <w:r w:rsidRPr="0004403F">
              <w:rPr>
                <w:rFonts w:ascii="Century Gothic" w:hAnsi="Century Gothic" w:cs="Calibri"/>
                <w:sz w:val="23"/>
                <w:szCs w:val="23"/>
              </w:rPr>
              <w:t>l Report.</w:t>
            </w:r>
          </w:p>
          <w:p w:rsidR="000F143D" w:rsidRPr="0004403F" w:rsidRDefault="000F143D" w:rsidP="000F143D">
            <w:pPr>
              <w:rPr>
                <w:rFonts w:ascii="Century Gothic" w:hAnsi="Century Gothic" w:cs="Calibri"/>
                <w:sz w:val="23"/>
                <w:szCs w:val="23"/>
              </w:rPr>
            </w:pPr>
          </w:p>
          <w:p w:rsidR="000F143D" w:rsidRPr="0004403F" w:rsidRDefault="000F143D" w:rsidP="000F143D">
            <w:pPr>
              <w:rPr>
                <w:rFonts w:ascii="Century Gothic" w:hAnsi="Century Gothic" w:cs="Calibri"/>
                <w:sz w:val="23"/>
                <w:szCs w:val="23"/>
              </w:rPr>
            </w:pPr>
            <w:r w:rsidRPr="0004403F">
              <w:rPr>
                <w:rFonts w:ascii="Century Gothic" w:hAnsi="Century Gothic" w:cs="Calibri"/>
                <w:sz w:val="23"/>
                <w:szCs w:val="23"/>
              </w:rPr>
              <w:t>Please refer to Part I, Item 1, (2) of the Company’s annual report where it discussed EESG issues of its business.</w:t>
            </w:r>
          </w:p>
        </w:tc>
      </w:tr>
      <w:tr w:rsidR="000F143D" w:rsidRPr="00FE2DF7" w:rsidTr="00CF5672">
        <w:tc>
          <w:tcPr>
            <w:tcW w:w="3530" w:type="dxa"/>
            <w:gridSpan w:val="3"/>
          </w:tcPr>
          <w:p w:rsidR="000F143D" w:rsidRPr="0004403F" w:rsidRDefault="000F143D" w:rsidP="000F143D">
            <w:pPr>
              <w:pStyle w:val="ListParagraph"/>
              <w:numPr>
                <w:ilvl w:val="0"/>
                <w:numId w:val="80"/>
              </w:numPr>
              <w:ind w:left="360"/>
              <w:rPr>
                <w:rFonts w:ascii="Century Gothic" w:hAnsi="Century Gothic" w:cs="Calibri"/>
                <w:sz w:val="23"/>
                <w:szCs w:val="23"/>
              </w:rPr>
            </w:pPr>
            <w:r w:rsidRPr="0004403F">
              <w:rPr>
                <w:rFonts w:ascii="Century Gothic" w:hAnsi="Century Gothic" w:cs="Calibri"/>
                <w:sz w:val="23"/>
                <w:szCs w:val="23"/>
              </w:rPr>
              <w:t>Company adopts a globally recognized standard/framework in reporting sustainability and non-financial issues.</w:t>
            </w:r>
          </w:p>
        </w:tc>
        <w:tc>
          <w:tcPr>
            <w:tcW w:w="1708" w:type="dxa"/>
          </w:tcPr>
          <w:p w:rsidR="000F143D" w:rsidRPr="0004403F" w:rsidRDefault="000F143D" w:rsidP="000F143D">
            <w:pPr>
              <w:rPr>
                <w:rFonts w:ascii="Century Gothic" w:hAnsi="Century Gothic" w:cs="Calibri"/>
                <w:sz w:val="23"/>
                <w:szCs w:val="23"/>
              </w:rPr>
            </w:pPr>
            <w:r w:rsidRPr="0004403F">
              <w:rPr>
                <w:rFonts w:ascii="Century Gothic" w:hAnsi="Century Gothic" w:cs="Calibri"/>
                <w:sz w:val="23"/>
                <w:szCs w:val="23"/>
              </w:rPr>
              <w:t>NON-COMPLIANT</w:t>
            </w:r>
          </w:p>
        </w:tc>
        <w:tc>
          <w:tcPr>
            <w:tcW w:w="3577" w:type="dxa"/>
            <w:gridSpan w:val="3"/>
          </w:tcPr>
          <w:p w:rsidR="000F143D" w:rsidRPr="0004403F" w:rsidRDefault="000F143D" w:rsidP="000F143D">
            <w:pPr>
              <w:rPr>
                <w:rFonts w:ascii="Century Gothic" w:hAnsi="Century Gothic" w:cs="Calibri"/>
                <w:sz w:val="23"/>
                <w:szCs w:val="23"/>
              </w:rPr>
            </w:pPr>
            <w:r w:rsidRPr="0004403F">
              <w:rPr>
                <w:rFonts w:ascii="Century Gothic" w:hAnsi="Century Gothic" w:cs="Calibri"/>
                <w:sz w:val="23"/>
                <w:szCs w:val="23"/>
              </w:rPr>
              <w:t>Provide link to Sustainability Report, if any.  Disclose the standards used.</w:t>
            </w:r>
          </w:p>
        </w:tc>
        <w:tc>
          <w:tcPr>
            <w:tcW w:w="6593" w:type="dxa"/>
            <w:gridSpan w:val="2"/>
          </w:tcPr>
          <w:p w:rsidR="000F143D" w:rsidRPr="0004403F" w:rsidRDefault="000F143D" w:rsidP="000F143D">
            <w:pPr>
              <w:rPr>
                <w:rFonts w:ascii="Century Gothic" w:hAnsi="Century Gothic" w:cs="Calibri"/>
                <w:sz w:val="23"/>
                <w:szCs w:val="23"/>
              </w:rPr>
            </w:pPr>
            <w:r w:rsidRPr="0004403F">
              <w:rPr>
                <w:rFonts w:ascii="Century Gothic" w:hAnsi="Century Gothic" w:cs="Calibri"/>
                <w:sz w:val="23"/>
                <w:szCs w:val="23"/>
              </w:rPr>
              <w:t xml:space="preserve">The Company has not found it feasible </w:t>
            </w:r>
            <w:r>
              <w:rPr>
                <w:rFonts w:ascii="Century Gothic" w:hAnsi="Century Gothic" w:cs="Calibri"/>
                <w:sz w:val="23"/>
                <w:szCs w:val="23"/>
              </w:rPr>
              <w:t xml:space="preserve">at present </w:t>
            </w:r>
            <w:r w:rsidRPr="0004403F">
              <w:rPr>
                <w:rFonts w:ascii="Century Gothic" w:hAnsi="Century Gothic" w:cs="Calibri"/>
                <w:sz w:val="23"/>
                <w:szCs w:val="23"/>
              </w:rPr>
              <w:t>to adopt a globally recognized standard/framework in reporting sustainability and non-financial issues.</w:t>
            </w:r>
          </w:p>
        </w:tc>
      </w:tr>
      <w:tr w:rsidR="000F143D" w:rsidRPr="00FE2DF7" w:rsidTr="004B2597">
        <w:tc>
          <w:tcPr>
            <w:tcW w:w="15408" w:type="dxa"/>
            <w:gridSpan w:val="9"/>
            <w:shd w:val="clear" w:color="auto" w:fill="1F497D" w:themeFill="text2"/>
          </w:tcPr>
          <w:p w:rsidR="000F143D" w:rsidRPr="003C47B3" w:rsidRDefault="000F143D" w:rsidP="000F143D">
            <w:pPr>
              <w:rPr>
                <w:rFonts w:ascii="Century Gothic" w:hAnsi="Century Gothic" w:cs="Calibri"/>
                <w:b/>
                <w:sz w:val="23"/>
                <w:szCs w:val="23"/>
                <w:highlight w:val="yellow"/>
              </w:rPr>
            </w:pPr>
          </w:p>
        </w:tc>
      </w:tr>
      <w:tr w:rsidR="000F143D" w:rsidRPr="00FE2DF7" w:rsidTr="004B2597">
        <w:tc>
          <w:tcPr>
            <w:tcW w:w="15408" w:type="dxa"/>
            <w:gridSpan w:val="9"/>
          </w:tcPr>
          <w:p w:rsidR="000F143D" w:rsidRPr="003C47B3" w:rsidRDefault="000F143D" w:rsidP="000F143D">
            <w:pPr>
              <w:jc w:val="both"/>
              <w:rPr>
                <w:rFonts w:ascii="Century Gothic" w:hAnsi="Century Gothic" w:cs="Calibri"/>
                <w:sz w:val="23"/>
                <w:szCs w:val="23"/>
              </w:rPr>
            </w:pPr>
            <w:r w:rsidRPr="003C47B3">
              <w:rPr>
                <w:rFonts w:ascii="Century Gothic" w:hAnsi="Century Gothic" w:cs="Calibri"/>
                <w:b/>
                <w:sz w:val="23"/>
                <w:szCs w:val="23"/>
              </w:rPr>
              <w:t>Principle 11:</w:t>
            </w:r>
            <w:r w:rsidRPr="003C47B3">
              <w:rPr>
                <w:rFonts w:ascii="Century Gothic" w:hAnsi="Century Gothic" w:cs="Calibri"/>
                <w:sz w:val="23"/>
                <w:szCs w:val="23"/>
              </w:rPr>
              <w:t xml:space="preserve">  The company should maintain a comprehensive and cost-efficient communication channel for disseminating relevant information.  This channel is crucial for informed decision-making by investors, stakeholders and other interested users.</w:t>
            </w:r>
          </w:p>
        </w:tc>
      </w:tr>
      <w:tr w:rsidR="000F143D" w:rsidRPr="00FE2DF7" w:rsidTr="00CF5672">
        <w:tc>
          <w:tcPr>
            <w:tcW w:w="3530" w:type="dxa"/>
            <w:gridSpan w:val="3"/>
            <w:shd w:val="clear" w:color="auto" w:fill="548DD4" w:themeFill="text2" w:themeFillTint="99"/>
          </w:tcPr>
          <w:p w:rsidR="000F143D" w:rsidRPr="003C47B3" w:rsidRDefault="000F143D" w:rsidP="000F143D">
            <w:pPr>
              <w:rPr>
                <w:rFonts w:ascii="Century Gothic" w:hAnsi="Century Gothic" w:cs="Calibri"/>
                <w:sz w:val="23"/>
                <w:szCs w:val="23"/>
              </w:rPr>
            </w:pPr>
            <w:r w:rsidRPr="003C47B3">
              <w:rPr>
                <w:rFonts w:ascii="Century Gothic" w:hAnsi="Century Gothic" w:cs="Calibri"/>
                <w:sz w:val="23"/>
                <w:szCs w:val="23"/>
              </w:rPr>
              <w:t>Recommendation 11.1</w:t>
            </w:r>
          </w:p>
        </w:tc>
        <w:tc>
          <w:tcPr>
            <w:tcW w:w="1708" w:type="dxa"/>
            <w:shd w:val="clear" w:color="auto" w:fill="548DD4" w:themeFill="text2" w:themeFillTint="99"/>
          </w:tcPr>
          <w:p w:rsidR="000F143D" w:rsidRPr="003C47B3" w:rsidRDefault="000F143D" w:rsidP="000F143D">
            <w:pPr>
              <w:rPr>
                <w:rFonts w:ascii="Century Gothic" w:hAnsi="Century Gothic" w:cs="Calibri"/>
                <w:sz w:val="23"/>
                <w:szCs w:val="23"/>
              </w:rPr>
            </w:pPr>
          </w:p>
        </w:tc>
        <w:tc>
          <w:tcPr>
            <w:tcW w:w="3577" w:type="dxa"/>
            <w:gridSpan w:val="3"/>
            <w:shd w:val="clear" w:color="auto" w:fill="548DD4" w:themeFill="text2" w:themeFillTint="99"/>
          </w:tcPr>
          <w:p w:rsidR="000F143D" w:rsidRPr="003C47B3" w:rsidRDefault="000F143D" w:rsidP="000F143D">
            <w:pPr>
              <w:rPr>
                <w:rFonts w:ascii="Century Gothic" w:hAnsi="Century Gothic" w:cs="Calibri"/>
                <w:sz w:val="23"/>
                <w:szCs w:val="23"/>
              </w:rPr>
            </w:pPr>
          </w:p>
        </w:tc>
        <w:tc>
          <w:tcPr>
            <w:tcW w:w="6593" w:type="dxa"/>
            <w:gridSpan w:val="2"/>
            <w:shd w:val="clear" w:color="auto" w:fill="548DD4" w:themeFill="text2" w:themeFillTint="99"/>
          </w:tcPr>
          <w:p w:rsidR="000F143D" w:rsidRPr="003C47B3" w:rsidRDefault="000F143D" w:rsidP="000F143D">
            <w:pPr>
              <w:rPr>
                <w:rFonts w:ascii="Century Gothic" w:hAnsi="Century Gothic" w:cs="Calibri"/>
                <w:sz w:val="23"/>
                <w:szCs w:val="23"/>
              </w:rPr>
            </w:pPr>
          </w:p>
        </w:tc>
      </w:tr>
      <w:tr w:rsidR="000F143D" w:rsidRPr="00FE2DF7" w:rsidTr="00CF5672">
        <w:tc>
          <w:tcPr>
            <w:tcW w:w="3530" w:type="dxa"/>
            <w:gridSpan w:val="3"/>
          </w:tcPr>
          <w:p w:rsidR="000F143D" w:rsidRPr="003C47B3" w:rsidRDefault="000F143D" w:rsidP="000F143D">
            <w:pPr>
              <w:pStyle w:val="ListParagraph"/>
              <w:numPr>
                <w:ilvl w:val="0"/>
                <w:numId w:val="81"/>
              </w:numPr>
              <w:ind w:left="360"/>
              <w:rPr>
                <w:rFonts w:ascii="Century Gothic" w:hAnsi="Century Gothic" w:cs="Calibri"/>
                <w:sz w:val="23"/>
                <w:szCs w:val="23"/>
              </w:rPr>
            </w:pPr>
            <w:r w:rsidRPr="003C47B3">
              <w:rPr>
                <w:rFonts w:ascii="Century Gothic" w:hAnsi="Century Gothic" w:cs="Calibri"/>
                <w:sz w:val="23"/>
                <w:szCs w:val="23"/>
              </w:rPr>
              <w:t>Company has media and analysts’ briefings as channels of communication to ensure the timely and accurate dissemination of public, material and relevant information to its shareholders and other investors.</w:t>
            </w:r>
          </w:p>
        </w:tc>
        <w:tc>
          <w:tcPr>
            <w:tcW w:w="1708" w:type="dxa"/>
          </w:tcPr>
          <w:p w:rsidR="000F143D" w:rsidRPr="003C47B3" w:rsidRDefault="000F143D" w:rsidP="000F143D">
            <w:pPr>
              <w:rPr>
                <w:rFonts w:ascii="Century Gothic" w:hAnsi="Century Gothic" w:cs="Calibri"/>
                <w:sz w:val="23"/>
                <w:szCs w:val="23"/>
              </w:rPr>
            </w:pPr>
            <w:r w:rsidRPr="003C47B3">
              <w:rPr>
                <w:rFonts w:ascii="Century Gothic" w:hAnsi="Century Gothic" w:cs="Calibri"/>
                <w:sz w:val="23"/>
                <w:szCs w:val="23"/>
              </w:rPr>
              <w:t>COMPLIANT</w:t>
            </w:r>
          </w:p>
        </w:tc>
        <w:tc>
          <w:tcPr>
            <w:tcW w:w="3577" w:type="dxa"/>
            <w:gridSpan w:val="3"/>
          </w:tcPr>
          <w:p w:rsidR="000F143D" w:rsidRPr="003C47B3" w:rsidRDefault="000F143D" w:rsidP="000F143D">
            <w:pPr>
              <w:rPr>
                <w:rFonts w:ascii="Century Gothic" w:hAnsi="Century Gothic" w:cs="Calibri"/>
                <w:sz w:val="23"/>
                <w:szCs w:val="23"/>
              </w:rPr>
            </w:pPr>
            <w:r w:rsidRPr="003C47B3">
              <w:rPr>
                <w:rFonts w:ascii="Century Gothic" w:hAnsi="Century Gothic" w:cs="Calibri"/>
                <w:sz w:val="23"/>
                <w:szCs w:val="23"/>
              </w:rPr>
              <w:t>Disclose and identify the communication channels used by the company (i.e., website, Analyst’s briefing, Media briefings/ press conferences, Quarterly reporting, Current reporting, etc.).  Provide links, if any.</w:t>
            </w:r>
          </w:p>
        </w:tc>
        <w:tc>
          <w:tcPr>
            <w:tcW w:w="6593" w:type="dxa"/>
            <w:gridSpan w:val="2"/>
          </w:tcPr>
          <w:p w:rsidR="000F143D" w:rsidRPr="003C47B3" w:rsidRDefault="000F143D" w:rsidP="000F143D">
            <w:pPr>
              <w:rPr>
                <w:rFonts w:ascii="Century Gothic" w:hAnsi="Century Gothic" w:cs="Calibri"/>
                <w:sz w:val="23"/>
                <w:szCs w:val="23"/>
              </w:rPr>
            </w:pPr>
            <w:r w:rsidRPr="003C47B3">
              <w:rPr>
                <w:rFonts w:ascii="Century Gothic" w:hAnsi="Century Gothic" w:cs="Calibri"/>
                <w:sz w:val="23"/>
                <w:szCs w:val="23"/>
              </w:rPr>
              <w:t>The Company uses its website and current and quarterly reporting to the PSE and the SEC to disseminate material and relevant information to its shareholders and investors.  There has been no need to hold media or analysts’ briefings given the limited business of the Company.</w:t>
            </w:r>
          </w:p>
        </w:tc>
      </w:tr>
      <w:tr w:rsidR="000F143D" w:rsidRPr="00FE2DF7" w:rsidTr="00CF5672">
        <w:tc>
          <w:tcPr>
            <w:tcW w:w="3530" w:type="dxa"/>
            <w:gridSpan w:val="3"/>
            <w:shd w:val="clear" w:color="auto" w:fill="548DD4" w:themeFill="text2" w:themeFillTint="99"/>
          </w:tcPr>
          <w:p w:rsidR="000F143D" w:rsidRPr="00BF2C85" w:rsidRDefault="000F143D" w:rsidP="000F143D">
            <w:pPr>
              <w:rPr>
                <w:rFonts w:ascii="Century Gothic" w:hAnsi="Century Gothic" w:cs="Calibri"/>
                <w:sz w:val="23"/>
                <w:szCs w:val="23"/>
              </w:rPr>
            </w:pPr>
            <w:r w:rsidRPr="00BF2C85">
              <w:rPr>
                <w:rFonts w:ascii="Century Gothic" w:hAnsi="Century Gothic" w:cs="Calibri"/>
                <w:sz w:val="23"/>
                <w:szCs w:val="23"/>
              </w:rPr>
              <w:t>Supplemental to Principle 11</w:t>
            </w:r>
          </w:p>
        </w:tc>
        <w:tc>
          <w:tcPr>
            <w:tcW w:w="1708" w:type="dxa"/>
            <w:shd w:val="clear" w:color="auto" w:fill="548DD4" w:themeFill="text2" w:themeFillTint="99"/>
          </w:tcPr>
          <w:p w:rsidR="000F143D" w:rsidRPr="00BF2C85" w:rsidRDefault="000F143D" w:rsidP="000F143D">
            <w:pPr>
              <w:rPr>
                <w:rFonts w:ascii="Century Gothic" w:hAnsi="Century Gothic" w:cs="Calibri"/>
                <w:sz w:val="23"/>
                <w:szCs w:val="23"/>
              </w:rPr>
            </w:pPr>
          </w:p>
        </w:tc>
        <w:tc>
          <w:tcPr>
            <w:tcW w:w="3577" w:type="dxa"/>
            <w:gridSpan w:val="3"/>
            <w:shd w:val="clear" w:color="auto" w:fill="548DD4" w:themeFill="text2" w:themeFillTint="99"/>
          </w:tcPr>
          <w:p w:rsidR="000F143D" w:rsidRPr="00BF2C85" w:rsidRDefault="000F143D" w:rsidP="000F143D">
            <w:pPr>
              <w:rPr>
                <w:rFonts w:ascii="Century Gothic" w:hAnsi="Century Gothic" w:cs="Calibri"/>
                <w:sz w:val="23"/>
                <w:szCs w:val="23"/>
              </w:rPr>
            </w:pPr>
          </w:p>
        </w:tc>
        <w:tc>
          <w:tcPr>
            <w:tcW w:w="6593" w:type="dxa"/>
            <w:gridSpan w:val="2"/>
            <w:shd w:val="clear" w:color="auto" w:fill="548DD4" w:themeFill="text2" w:themeFillTint="99"/>
          </w:tcPr>
          <w:p w:rsidR="000F143D" w:rsidRPr="00BF2C85" w:rsidRDefault="000F143D" w:rsidP="000F143D">
            <w:pPr>
              <w:rPr>
                <w:rFonts w:ascii="Century Gothic" w:hAnsi="Century Gothic" w:cs="Calibri"/>
                <w:sz w:val="23"/>
                <w:szCs w:val="23"/>
              </w:rPr>
            </w:pPr>
          </w:p>
        </w:tc>
      </w:tr>
      <w:tr w:rsidR="000F143D" w:rsidRPr="00FE2DF7" w:rsidTr="00CF5672">
        <w:tc>
          <w:tcPr>
            <w:tcW w:w="3530" w:type="dxa"/>
            <w:gridSpan w:val="3"/>
          </w:tcPr>
          <w:p w:rsidR="000F143D" w:rsidRPr="00BF2C85" w:rsidRDefault="000F143D" w:rsidP="000F143D">
            <w:pPr>
              <w:pStyle w:val="ListParagraph"/>
              <w:numPr>
                <w:ilvl w:val="0"/>
                <w:numId w:val="82"/>
              </w:numPr>
              <w:ind w:left="360"/>
              <w:rPr>
                <w:rFonts w:ascii="Century Gothic" w:hAnsi="Century Gothic" w:cs="Calibri"/>
                <w:sz w:val="23"/>
                <w:szCs w:val="23"/>
              </w:rPr>
            </w:pPr>
            <w:r w:rsidRPr="00BF2C85">
              <w:rPr>
                <w:rFonts w:ascii="Century Gothic" w:hAnsi="Century Gothic" w:cs="Calibri"/>
                <w:sz w:val="23"/>
                <w:szCs w:val="23"/>
              </w:rPr>
              <w:t>Company has a website disclosing up-to-date information on the following:</w:t>
            </w:r>
          </w:p>
        </w:tc>
        <w:tc>
          <w:tcPr>
            <w:tcW w:w="1708" w:type="dxa"/>
          </w:tcPr>
          <w:p w:rsidR="000F143D" w:rsidRPr="00BF2C85" w:rsidRDefault="000F143D" w:rsidP="000F143D">
            <w:pPr>
              <w:rPr>
                <w:rFonts w:ascii="Century Gothic" w:hAnsi="Century Gothic" w:cs="Calibri"/>
                <w:sz w:val="23"/>
                <w:szCs w:val="23"/>
              </w:rPr>
            </w:pPr>
            <w:r w:rsidRPr="00BF2C85">
              <w:rPr>
                <w:rFonts w:ascii="Century Gothic" w:hAnsi="Century Gothic" w:cs="Calibri"/>
                <w:sz w:val="23"/>
                <w:szCs w:val="23"/>
              </w:rPr>
              <w:t>COMPLIANT</w:t>
            </w:r>
          </w:p>
        </w:tc>
        <w:tc>
          <w:tcPr>
            <w:tcW w:w="3577" w:type="dxa"/>
            <w:gridSpan w:val="3"/>
            <w:vMerge w:val="restart"/>
          </w:tcPr>
          <w:p w:rsidR="000F143D" w:rsidRPr="00BF2C85" w:rsidRDefault="000F143D" w:rsidP="000F143D">
            <w:pPr>
              <w:rPr>
                <w:rFonts w:ascii="Century Gothic" w:hAnsi="Century Gothic" w:cs="Calibri"/>
                <w:sz w:val="23"/>
                <w:szCs w:val="23"/>
              </w:rPr>
            </w:pPr>
            <w:r w:rsidRPr="00BF2C85">
              <w:rPr>
                <w:rFonts w:ascii="Century Gothic" w:hAnsi="Century Gothic" w:cs="Calibri"/>
                <w:sz w:val="23"/>
                <w:szCs w:val="23"/>
              </w:rPr>
              <w:t>Provide link to company website</w:t>
            </w:r>
          </w:p>
          <w:p w:rsidR="000F143D" w:rsidRPr="00BF2C85" w:rsidRDefault="000F143D" w:rsidP="000F143D">
            <w:pPr>
              <w:rPr>
                <w:rFonts w:ascii="Century Gothic" w:hAnsi="Century Gothic" w:cs="Calibri"/>
                <w:sz w:val="23"/>
                <w:szCs w:val="23"/>
              </w:rPr>
            </w:pPr>
          </w:p>
          <w:p w:rsidR="000F143D" w:rsidRPr="00BF2C85" w:rsidRDefault="000F143D" w:rsidP="000F143D">
            <w:pPr>
              <w:rPr>
                <w:rFonts w:ascii="Century Gothic" w:hAnsi="Century Gothic" w:cs="Calibri"/>
                <w:sz w:val="23"/>
                <w:szCs w:val="23"/>
              </w:rPr>
            </w:pPr>
          </w:p>
          <w:p w:rsidR="000F143D" w:rsidRPr="00BF2C85" w:rsidRDefault="000F143D" w:rsidP="000F143D">
            <w:pPr>
              <w:rPr>
                <w:rFonts w:ascii="Century Gothic" w:hAnsi="Century Gothic" w:cs="Calibri"/>
                <w:sz w:val="23"/>
                <w:szCs w:val="23"/>
              </w:rPr>
            </w:pPr>
          </w:p>
          <w:p w:rsidR="000F143D" w:rsidRPr="00BF2C85" w:rsidRDefault="000F143D" w:rsidP="000F143D">
            <w:pPr>
              <w:rPr>
                <w:rFonts w:ascii="Century Gothic" w:hAnsi="Century Gothic" w:cs="Calibri"/>
                <w:sz w:val="23"/>
                <w:szCs w:val="23"/>
              </w:rPr>
            </w:pPr>
          </w:p>
          <w:p w:rsidR="000F143D" w:rsidRPr="00BF2C85" w:rsidRDefault="000F143D" w:rsidP="000F143D">
            <w:pPr>
              <w:rPr>
                <w:rFonts w:ascii="Century Gothic" w:hAnsi="Century Gothic" w:cs="Calibri"/>
                <w:sz w:val="23"/>
                <w:szCs w:val="23"/>
              </w:rPr>
            </w:pPr>
          </w:p>
          <w:p w:rsidR="000F143D" w:rsidRPr="00BF2C85" w:rsidRDefault="000F143D" w:rsidP="000F143D">
            <w:pPr>
              <w:rPr>
                <w:rFonts w:ascii="Century Gothic" w:hAnsi="Century Gothic" w:cs="Calibri"/>
                <w:sz w:val="23"/>
                <w:szCs w:val="23"/>
              </w:rPr>
            </w:pPr>
          </w:p>
          <w:p w:rsidR="000F143D" w:rsidRPr="00BF2C85" w:rsidRDefault="000F143D" w:rsidP="000F143D">
            <w:pPr>
              <w:rPr>
                <w:rFonts w:ascii="Century Gothic" w:hAnsi="Century Gothic" w:cs="Calibri"/>
                <w:sz w:val="23"/>
                <w:szCs w:val="23"/>
              </w:rPr>
            </w:pPr>
          </w:p>
          <w:p w:rsidR="000F143D" w:rsidRPr="00BF2C85" w:rsidRDefault="000F143D" w:rsidP="000F143D">
            <w:pPr>
              <w:rPr>
                <w:rFonts w:ascii="Century Gothic" w:hAnsi="Century Gothic" w:cs="Calibri"/>
                <w:sz w:val="23"/>
                <w:szCs w:val="23"/>
              </w:rPr>
            </w:pPr>
          </w:p>
          <w:p w:rsidR="000F143D" w:rsidRPr="00BF2C85" w:rsidRDefault="000F143D" w:rsidP="000F143D">
            <w:pPr>
              <w:rPr>
                <w:rFonts w:ascii="Century Gothic" w:hAnsi="Century Gothic" w:cs="Calibri"/>
                <w:sz w:val="23"/>
                <w:szCs w:val="23"/>
              </w:rPr>
            </w:pPr>
          </w:p>
          <w:p w:rsidR="000F143D" w:rsidRPr="00BF2C85" w:rsidRDefault="000F143D" w:rsidP="000F143D">
            <w:pPr>
              <w:rPr>
                <w:rFonts w:ascii="Century Gothic" w:hAnsi="Century Gothic" w:cs="Calibri"/>
                <w:sz w:val="23"/>
                <w:szCs w:val="23"/>
              </w:rPr>
            </w:pPr>
          </w:p>
          <w:p w:rsidR="000F143D" w:rsidRPr="00BF2C85" w:rsidRDefault="000F143D" w:rsidP="000F143D">
            <w:pPr>
              <w:rPr>
                <w:rFonts w:ascii="Century Gothic" w:hAnsi="Century Gothic" w:cs="Calibri"/>
                <w:sz w:val="23"/>
                <w:szCs w:val="23"/>
              </w:rPr>
            </w:pPr>
          </w:p>
          <w:p w:rsidR="000F143D" w:rsidRPr="00BF2C85" w:rsidRDefault="000F143D" w:rsidP="000F143D">
            <w:pPr>
              <w:rPr>
                <w:rFonts w:ascii="Century Gothic" w:hAnsi="Century Gothic" w:cs="Calibri"/>
                <w:sz w:val="23"/>
                <w:szCs w:val="23"/>
              </w:rPr>
            </w:pPr>
          </w:p>
        </w:tc>
        <w:tc>
          <w:tcPr>
            <w:tcW w:w="6593" w:type="dxa"/>
            <w:gridSpan w:val="2"/>
            <w:vMerge w:val="restart"/>
          </w:tcPr>
          <w:p w:rsidR="000F143D" w:rsidRPr="00BF2C85" w:rsidRDefault="000F143D" w:rsidP="000F143D">
            <w:pPr>
              <w:rPr>
                <w:rFonts w:ascii="Century Gothic" w:hAnsi="Century Gothic" w:cs="Calibri"/>
                <w:sz w:val="23"/>
                <w:szCs w:val="23"/>
              </w:rPr>
            </w:pPr>
            <w:r w:rsidRPr="00BF2C85">
              <w:rPr>
                <w:rFonts w:ascii="Century Gothic" w:hAnsi="Century Gothic" w:cs="Calibri"/>
                <w:sz w:val="23"/>
                <w:szCs w:val="23"/>
              </w:rPr>
              <w:t>Please visit http://www.phc.com.ph</w:t>
            </w:r>
          </w:p>
        </w:tc>
      </w:tr>
      <w:tr w:rsidR="000F143D" w:rsidRPr="00FE2DF7" w:rsidTr="00CF5672">
        <w:tc>
          <w:tcPr>
            <w:tcW w:w="3530" w:type="dxa"/>
            <w:gridSpan w:val="3"/>
          </w:tcPr>
          <w:p w:rsidR="000F143D" w:rsidRPr="00BF2C85" w:rsidRDefault="000F143D" w:rsidP="000F143D">
            <w:pPr>
              <w:pStyle w:val="ListParagraph"/>
              <w:numPr>
                <w:ilvl w:val="0"/>
                <w:numId w:val="83"/>
              </w:numPr>
              <w:rPr>
                <w:rFonts w:ascii="Century Gothic" w:hAnsi="Century Gothic" w:cs="Calibri"/>
                <w:sz w:val="23"/>
                <w:szCs w:val="23"/>
              </w:rPr>
            </w:pPr>
            <w:r w:rsidRPr="00BF2C85">
              <w:rPr>
                <w:rFonts w:ascii="Century Gothic" w:hAnsi="Century Gothic" w:cs="Calibri"/>
                <w:sz w:val="23"/>
                <w:szCs w:val="23"/>
              </w:rPr>
              <w:t>Financial statements/reports (latest quarterly)</w:t>
            </w:r>
          </w:p>
        </w:tc>
        <w:tc>
          <w:tcPr>
            <w:tcW w:w="1708" w:type="dxa"/>
          </w:tcPr>
          <w:p w:rsidR="000F143D" w:rsidRPr="00BF2C85" w:rsidRDefault="000F143D" w:rsidP="000F143D">
            <w:pPr>
              <w:rPr>
                <w:rFonts w:ascii="Century Gothic" w:hAnsi="Century Gothic" w:cs="Calibri"/>
                <w:sz w:val="23"/>
                <w:szCs w:val="23"/>
              </w:rPr>
            </w:pPr>
            <w:r w:rsidRPr="00BF2C85">
              <w:rPr>
                <w:rFonts w:ascii="Century Gothic" w:hAnsi="Century Gothic" w:cs="Calibri"/>
                <w:sz w:val="23"/>
                <w:szCs w:val="23"/>
              </w:rPr>
              <w:t>COMPLIANT</w:t>
            </w:r>
          </w:p>
        </w:tc>
        <w:tc>
          <w:tcPr>
            <w:tcW w:w="3577" w:type="dxa"/>
            <w:gridSpan w:val="3"/>
            <w:vMerge/>
          </w:tcPr>
          <w:p w:rsidR="000F143D" w:rsidRPr="00BF2C85" w:rsidRDefault="000F143D" w:rsidP="000F143D">
            <w:pPr>
              <w:rPr>
                <w:rFonts w:ascii="Century Gothic" w:hAnsi="Century Gothic" w:cs="Calibri"/>
                <w:sz w:val="23"/>
                <w:szCs w:val="23"/>
              </w:rPr>
            </w:pPr>
          </w:p>
        </w:tc>
        <w:tc>
          <w:tcPr>
            <w:tcW w:w="6593" w:type="dxa"/>
            <w:gridSpan w:val="2"/>
            <w:vMerge/>
          </w:tcPr>
          <w:p w:rsidR="000F143D" w:rsidRPr="00BF2C85" w:rsidRDefault="000F143D" w:rsidP="000F143D">
            <w:pPr>
              <w:rPr>
                <w:rFonts w:ascii="Century Gothic" w:hAnsi="Century Gothic" w:cs="Calibri"/>
                <w:sz w:val="23"/>
                <w:szCs w:val="23"/>
              </w:rPr>
            </w:pPr>
          </w:p>
        </w:tc>
      </w:tr>
      <w:tr w:rsidR="000F143D" w:rsidRPr="00FE2DF7" w:rsidTr="00CF5672">
        <w:tc>
          <w:tcPr>
            <w:tcW w:w="3530" w:type="dxa"/>
            <w:gridSpan w:val="3"/>
          </w:tcPr>
          <w:p w:rsidR="000F143D" w:rsidRPr="00BF2C85" w:rsidRDefault="000F143D" w:rsidP="000F143D">
            <w:pPr>
              <w:pStyle w:val="ListParagraph"/>
              <w:numPr>
                <w:ilvl w:val="0"/>
                <w:numId w:val="83"/>
              </w:numPr>
              <w:rPr>
                <w:rFonts w:ascii="Century Gothic" w:hAnsi="Century Gothic" w:cs="Calibri"/>
                <w:sz w:val="23"/>
                <w:szCs w:val="23"/>
              </w:rPr>
            </w:pPr>
            <w:r w:rsidRPr="00BF2C85">
              <w:rPr>
                <w:rFonts w:ascii="Century Gothic" w:hAnsi="Century Gothic" w:cs="Calibri"/>
                <w:sz w:val="23"/>
                <w:szCs w:val="23"/>
              </w:rPr>
              <w:t>Materials provided in briefings to analysts and media</w:t>
            </w:r>
          </w:p>
        </w:tc>
        <w:tc>
          <w:tcPr>
            <w:tcW w:w="1708" w:type="dxa"/>
          </w:tcPr>
          <w:p w:rsidR="000F143D" w:rsidRPr="00BF2C85" w:rsidRDefault="000F143D" w:rsidP="000F143D">
            <w:pPr>
              <w:rPr>
                <w:rFonts w:ascii="Century Gothic" w:hAnsi="Century Gothic" w:cs="Calibri"/>
                <w:sz w:val="23"/>
                <w:szCs w:val="23"/>
              </w:rPr>
            </w:pPr>
            <w:r w:rsidRPr="00BF2C85">
              <w:rPr>
                <w:rFonts w:ascii="Century Gothic" w:hAnsi="Century Gothic" w:cs="Calibri"/>
                <w:sz w:val="23"/>
                <w:szCs w:val="23"/>
              </w:rPr>
              <w:t>COMPLIANT</w:t>
            </w:r>
          </w:p>
        </w:tc>
        <w:tc>
          <w:tcPr>
            <w:tcW w:w="3577" w:type="dxa"/>
            <w:gridSpan w:val="3"/>
            <w:vMerge/>
          </w:tcPr>
          <w:p w:rsidR="000F143D" w:rsidRPr="00BF2C85" w:rsidRDefault="000F143D" w:rsidP="000F143D">
            <w:pPr>
              <w:rPr>
                <w:rFonts w:ascii="Century Gothic" w:hAnsi="Century Gothic" w:cs="Calibri"/>
                <w:sz w:val="23"/>
                <w:szCs w:val="23"/>
              </w:rPr>
            </w:pPr>
          </w:p>
        </w:tc>
        <w:tc>
          <w:tcPr>
            <w:tcW w:w="6593" w:type="dxa"/>
            <w:gridSpan w:val="2"/>
            <w:vMerge/>
          </w:tcPr>
          <w:p w:rsidR="000F143D" w:rsidRPr="00BF2C85" w:rsidRDefault="000F143D" w:rsidP="000F143D">
            <w:pPr>
              <w:rPr>
                <w:rFonts w:ascii="Century Gothic" w:hAnsi="Century Gothic" w:cs="Calibri"/>
                <w:sz w:val="23"/>
                <w:szCs w:val="23"/>
              </w:rPr>
            </w:pPr>
          </w:p>
        </w:tc>
      </w:tr>
      <w:tr w:rsidR="000F143D" w:rsidRPr="00FE2DF7" w:rsidTr="00CF5672">
        <w:tc>
          <w:tcPr>
            <w:tcW w:w="3530" w:type="dxa"/>
            <w:gridSpan w:val="3"/>
          </w:tcPr>
          <w:p w:rsidR="000F143D" w:rsidRPr="00BF2C85" w:rsidRDefault="000F143D" w:rsidP="000F143D">
            <w:pPr>
              <w:pStyle w:val="ListParagraph"/>
              <w:numPr>
                <w:ilvl w:val="0"/>
                <w:numId w:val="83"/>
              </w:numPr>
              <w:rPr>
                <w:rFonts w:ascii="Century Gothic" w:hAnsi="Century Gothic" w:cs="Calibri"/>
                <w:sz w:val="23"/>
                <w:szCs w:val="23"/>
              </w:rPr>
            </w:pPr>
            <w:r w:rsidRPr="00BF2C85">
              <w:rPr>
                <w:rFonts w:ascii="Century Gothic" w:hAnsi="Century Gothic" w:cs="Calibri"/>
                <w:sz w:val="23"/>
                <w:szCs w:val="23"/>
              </w:rPr>
              <w:t>Downloadable annual report</w:t>
            </w:r>
          </w:p>
        </w:tc>
        <w:tc>
          <w:tcPr>
            <w:tcW w:w="1708" w:type="dxa"/>
          </w:tcPr>
          <w:p w:rsidR="000F143D" w:rsidRPr="00BF2C85" w:rsidRDefault="000F143D" w:rsidP="000F143D">
            <w:pPr>
              <w:rPr>
                <w:rFonts w:ascii="Century Gothic" w:hAnsi="Century Gothic" w:cs="Calibri"/>
                <w:sz w:val="23"/>
                <w:szCs w:val="23"/>
              </w:rPr>
            </w:pPr>
            <w:r w:rsidRPr="00BF2C85">
              <w:rPr>
                <w:rFonts w:ascii="Century Gothic" w:hAnsi="Century Gothic" w:cs="Calibri"/>
                <w:sz w:val="23"/>
                <w:szCs w:val="23"/>
              </w:rPr>
              <w:t>COMPLIANT</w:t>
            </w:r>
          </w:p>
        </w:tc>
        <w:tc>
          <w:tcPr>
            <w:tcW w:w="3577" w:type="dxa"/>
            <w:gridSpan w:val="3"/>
            <w:vMerge/>
          </w:tcPr>
          <w:p w:rsidR="000F143D" w:rsidRPr="00BF2C85" w:rsidRDefault="000F143D" w:rsidP="000F143D">
            <w:pPr>
              <w:rPr>
                <w:rFonts w:ascii="Century Gothic" w:hAnsi="Century Gothic" w:cs="Calibri"/>
                <w:sz w:val="23"/>
                <w:szCs w:val="23"/>
              </w:rPr>
            </w:pPr>
          </w:p>
        </w:tc>
        <w:tc>
          <w:tcPr>
            <w:tcW w:w="6593" w:type="dxa"/>
            <w:gridSpan w:val="2"/>
            <w:vMerge/>
          </w:tcPr>
          <w:p w:rsidR="000F143D" w:rsidRPr="00BF2C85" w:rsidRDefault="000F143D" w:rsidP="000F143D">
            <w:pPr>
              <w:rPr>
                <w:rFonts w:ascii="Century Gothic" w:hAnsi="Century Gothic" w:cs="Calibri"/>
                <w:sz w:val="23"/>
                <w:szCs w:val="23"/>
              </w:rPr>
            </w:pPr>
          </w:p>
        </w:tc>
      </w:tr>
      <w:tr w:rsidR="000F143D" w:rsidRPr="00FE2DF7" w:rsidTr="00CF5672">
        <w:tc>
          <w:tcPr>
            <w:tcW w:w="3530" w:type="dxa"/>
            <w:gridSpan w:val="3"/>
          </w:tcPr>
          <w:p w:rsidR="000F143D" w:rsidRPr="00BF2C85" w:rsidRDefault="000F143D" w:rsidP="000F143D">
            <w:pPr>
              <w:pStyle w:val="ListParagraph"/>
              <w:numPr>
                <w:ilvl w:val="0"/>
                <w:numId w:val="83"/>
              </w:numPr>
              <w:rPr>
                <w:rFonts w:ascii="Century Gothic" w:hAnsi="Century Gothic" w:cs="Calibri"/>
                <w:sz w:val="23"/>
                <w:szCs w:val="23"/>
              </w:rPr>
            </w:pPr>
            <w:r w:rsidRPr="00BF2C85">
              <w:rPr>
                <w:rFonts w:ascii="Century Gothic" w:hAnsi="Century Gothic" w:cs="Calibri"/>
                <w:sz w:val="23"/>
                <w:szCs w:val="23"/>
              </w:rPr>
              <w:t>Notice of ASM and/or SSM</w:t>
            </w:r>
          </w:p>
        </w:tc>
        <w:tc>
          <w:tcPr>
            <w:tcW w:w="1708" w:type="dxa"/>
          </w:tcPr>
          <w:p w:rsidR="000F143D" w:rsidRPr="00BF2C85" w:rsidRDefault="000F143D" w:rsidP="000F143D">
            <w:pPr>
              <w:rPr>
                <w:rFonts w:ascii="Century Gothic" w:hAnsi="Century Gothic" w:cs="Calibri"/>
                <w:sz w:val="23"/>
                <w:szCs w:val="23"/>
              </w:rPr>
            </w:pPr>
            <w:r w:rsidRPr="00BF2C85">
              <w:rPr>
                <w:rFonts w:ascii="Century Gothic" w:hAnsi="Century Gothic" w:cs="Calibri"/>
                <w:sz w:val="23"/>
                <w:szCs w:val="23"/>
              </w:rPr>
              <w:t>COMPLIANT</w:t>
            </w:r>
          </w:p>
        </w:tc>
        <w:tc>
          <w:tcPr>
            <w:tcW w:w="3577" w:type="dxa"/>
            <w:gridSpan w:val="3"/>
            <w:vMerge/>
          </w:tcPr>
          <w:p w:rsidR="000F143D" w:rsidRPr="00BF2C85" w:rsidRDefault="000F143D" w:rsidP="000F143D">
            <w:pPr>
              <w:rPr>
                <w:rFonts w:ascii="Century Gothic" w:hAnsi="Century Gothic" w:cs="Calibri"/>
                <w:sz w:val="23"/>
                <w:szCs w:val="23"/>
              </w:rPr>
            </w:pPr>
          </w:p>
        </w:tc>
        <w:tc>
          <w:tcPr>
            <w:tcW w:w="6593" w:type="dxa"/>
            <w:gridSpan w:val="2"/>
            <w:vMerge/>
          </w:tcPr>
          <w:p w:rsidR="000F143D" w:rsidRPr="00BF2C85" w:rsidRDefault="000F143D" w:rsidP="000F143D">
            <w:pPr>
              <w:rPr>
                <w:rFonts w:ascii="Century Gothic" w:hAnsi="Century Gothic" w:cs="Calibri"/>
                <w:sz w:val="23"/>
                <w:szCs w:val="23"/>
              </w:rPr>
            </w:pPr>
          </w:p>
        </w:tc>
      </w:tr>
      <w:tr w:rsidR="000F143D" w:rsidRPr="00FE2DF7" w:rsidTr="00CF5672">
        <w:tc>
          <w:tcPr>
            <w:tcW w:w="3530" w:type="dxa"/>
            <w:gridSpan w:val="3"/>
          </w:tcPr>
          <w:p w:rsidR="000F143D" w:rsidRPr="00BF2C85" w:rsidRDefault="000F143D" w:rsidP="000F143D">
            <w:pPr>
              <w:pStyle w:val="ListParagraph"/>
              <w:numPr>
                <w:ilvl w:val="0"/>
                <w:numId w:val="83"/>
              </w:numPr>
              <w:rPr>
                <w:rFonts w:ascii="Century Gothic" w:hAnsi="Century Gothic" w:cs="Calibri"/>
                <w:sz w:val="23"/>
                <w:szCs w:val="23"/>
              </w:rPr>
            </w:pPr>
            <w:r w:rsidRPr="00BF2C85">
              <w:rPr>
                <w:rFonts w:ascii="Century Gothic" w:hAnsi="Century Gothic" w:cs="Calibri"/>
                <w:sz w:val="23"/>
                <w:szCs w:val="23"/>
              </w:rPr>
              <w:t>Minutes of ASM and/or SSM</w:t>
            </w:r>
          </w:p>
        </w:tc>
        <w:tc>
          <w:tcPr>
            <w:tcW w:w="1708" w:type="dxa"/>
          </w:tcPr>
          <w:p w:rsidR="000F143D" w:rsidRPr="00BF2C85" w:rsidRDefault="000F143D" w:rsidP="000F143D">
            <w:pPr>
              <w:rPr>
                <w:rFonts w:ascii="Century Gothic" w:hAnsi="Century Gothic" w:cs="Calibri"/>
                <w:sz w:val="23"/>
                <w:szCs w:val="23"/>
              </w:rPr>
            </w:pPr>
            <w:r w:rsidRPr="00BF2C85">
              <w:rPr>
                <w:rFonts w:ascii="Century Gothic" w:hAnsi="Century Gothic" w:cs="Calibri"/>
                <w:sz w:val="23"/>
                <w:szCs w:val="23"/>
              </w:rPr>
              <w:t>COMPLIANT</w:t>
            </w:r>
          </w:p>
        </w:tc>
        <w:tc>
          <w:tcPr>
            <w:tcW w:w="3577" w:type="dxa"/>
            <w:gridSpan w:val="3"/>
            <w:vMerge/>
          </w:tcPr>
          <w:p w:rsidR="000F143D" w:rsidRPr="00BF2C85" w:rsidRDefault="000F143D" w:rsidP="000F143D">
            <w:pPr>
              <w:rPr>
                <w:rFonts w:ascii="Century Gothic" w:hAnsi="Century Gothic" w:cs="Calibri"/>
                <w:sz w:val="23"/>
                <w:szCs w:val="23"/>
              </w:rPr>
            </w:pPr>
          </w:p>
        </w:tc>
        <w:tc>
          <w:tcPr>
            <w:tcW w:w="6593" w:type="dxa"/>
            <w:gridSpan w:val="2"/>
            <w:vMerge/>
          </w:tcPr>
          <w:p w:rsidR="000F143D" w:rsidRPr="00BF2C85" w:rsidRDefault="000F143D" w:rsidP="000F143D">
            <w:pPr>
              <w:rPr>
                <w:rFonts w:ascii="Century Gothic" w:hAnsi="Century Gothic" w:cs="Calibri"/>
                <w:sz w:val="23"/>
                <w:szCs w:val="23"/>
              </w:rPr>
            </w:pPr>
          </w:p>
        </w:tc>
      </w:tr>
      <w:tr w:rsidR="000F143D" w:rsidRPr="00FE2DF7" w:rsidTr="00CF5672">
        <w:tc>
          <w:tcPr>
            <w:tcW w:w="3530" w:type="dxa"/>
            <w:gridSpan w:val="3"/>
          </w:tcPr>
          <w:p w:rsidR="000F143D" w:rsidRPr="00BF2C85" w:rsidRDefault="000F143D" w:rsidP="000F143D">
            <w:pPr>
              <w:pStyle w:val="ListParagraph"/>
              <w:numPr>
                <w:ilvl w:val="0"/>
                <w:numId w:val="83"/>
              </w:numPr>
              <w:rPr>
                <w:rFonts w:ascii="Century Gothic" w:hAnsi="Century Gothic" w:cs="Calibri"/>
                <w:sz w:val="23"/>
                <w:szCs w:val="23"/>
              </w:rPr>
            </w:pPr>
            <w:r w:rsidRPr="00BF2C85">
              <w:rPr>
                <w:rFonts w:ascii="Century Gothic" w:hAnsi="Century Gothic" w:cs="Calibri"/>
                <w:sz w:val="23"/>
                <w:szCs w:val="23"/>
              </w:rPr>
              <w:t>Company’s Articles of Incorporation and By-laws</w:t>
            </w:r>
          </w:p>
        </w:tc>
        <w:tc>
          <w:tcPr>
            <w:tcW w:w="1708" w:type="dxa"/>
          </w:tcPr>
          <w:p w:rsidR="000F143D" w:rsidRPr="00BF2C85" w:rsidRDefault="000F143D" w:rsidP="000F143D">
            <w:pPr>
              <w:rPr>
                <w:rFonts w:ascii="Century Gothic" w:hAnsi="Century Gothic" w:cs="Calibri"/>
                <w:sz w:val="23"/>
                <w:szCs w:val="23"/>
              </w:rPr>
            </w:pPr>
            <w:r w:rsidRPr="00BF2C85">
              <w:rPr>
                <w:rFonts w:ascii="Century Gothic" w:hAnsi="Century Gothic" w:cs="Calibri"/>
                <w:sz w:val="23"/>
                <w:szCs w:val="23"/>
              </w:rPr>
              <w:t>COMPLIANT</w:t>
            </w:r>
          </w:p>
        </w:tc>
        <w:tc>
          <w:tcPr>
            <w:tcW w:w="3577" w:type="dxa"/>
            <w:gridSpan w:val="3"/>
            <w:vMerge/>
          </w:tcPr>
          <w:p w:rsidR="000F143D" w:rsidRPr="00BF2C85" w:rsidRDefault="000F143D" w:rsidP="000F143D">
            <w:pPr>
              <w:rPr>
                <w:rFonts w:ascii="Century Gothic" w:hAnsi="Century Gothic" w:cs="Calibri"/>
                <w:sz w:val="23"/>
                <w:szCs w:val="23"/>
              </w:rPr>
            </w:pPr>
          </w:p>
        </w:tc>
        <w:tc>
          <w:tcPr>
            <w:tcW w:w="6593" w:type="dxa"/>
            <w:gridSpan w:val="2"/>
            <w:vMerge/>
          </w:tcPr>
          <w:p w:rsidR="000F143D" w:rsidRPr="00BF2C85" w:rsidRDefault="000F143D" w:rsidP="000F143D">
            <w:pPr>
              <w:rPr>
                <w:rFonts w:ascii="Century Gothic" w:hAnsi="Century Gothic" w:cs="Calibri"/>
                <w:sz w:val="23"/>
                <w:szCs w:val="23"/>
              </w:rPr>
            </w:pPr>
          </w:p>
        </w:tc>
      </w:tr>
      <w:tr w:rsidR="000F143D" w:rsidRPr="00FE2DF7" w:rsidTr="000876FF">
        <w:tc>
          <w:tcPr>
            <w:tcW w:w="15408" w:type="dxa"/>
            <w:gridSpan w:val="9"/>
            <w:shd w:val="clear" w:color="auto" w:fill="548DD4" w:themeFill="text2" w:themeFillTint="99"/>
          </w:tcPr>
          <w:p w:rsidR="000F143D" w:rsidRPr="00BF2C85" w:rsidRDefault="000F143D" w:rsidP="000F143D">
            <w:pPr>
              <w:rPr>
                <w:rFonts w:ascii="Century Gothic" w:hAnsi="Century Gothic" w:cs="Calibri"/>
                <w:sz w:val="23"/>
                <w:szCs w:val="23"/>
              </w:rPr>
            </w:pPr>
            <w:r w:rsidRPr="00BF2C85">
              <w:rPr>
                <w:rFonts w:ascii="Century Gothic" w:hAnsi="Century Gothic" w:cs="Calibri"/>
                <w:sz w:val="23"/>
                <w:szCs w:val="23"/>
              </w:rPr>
              <w:t>Additional Recommendation to Principle 11</w:t>
            </w:r>
          </w:p>
        </w:tc>
      </w:tr>
      <w:tr w:rsidR="000F143D" w:rsidRPr="00FE2DF7" w:rsidTr="00CF5672">
        <w:tc>
          <w:tcPr>
            <w:tcW w:w="3530" w:type="dxa"/>
            <w:gridSpan w:val="3"/>
          </w:tcPr>
          <w:p w:rsidR="000F143D" w:rsidRPr="00BF2C85" w:rsidRDefault="000F143D" w:rsidP="000F143D">
            <w:pPr>
              <w:pStyle w:val="ListParagraph"/>
              <w:numPr>
                <w:ilvl w:val="0"/>
                <w:numId w:val="84"/>
              </w:numPr>
              <w:ind w:left="360"/>
              <w:rPr>
                <w:rFonts w:ascii="Century Gothic" w:hAnsi="Century Gothic" w:cs="Calibri"/>
                <w:sz w:val="23"/>
                <w:szCs w:val="23"/>
              </w:rPr>
            </w:pPr>
            <w:r w:rsidRPr="00BF2C85">
              <w:rPr>
                <w:rFonts w:ascii="Century Gothic" w:hAnsi="Century Gothic" w:cs="Calibri"/>
                <w:sz w:val="23"/>
                <w:szCs w:val="23"/>
              </w:rPr>
              <w:t>Company complies with SEC-prescribed website template.</w:t>
            </w:r>
          </w:p>
          <w:p w:rsidR="000F143D" w:rsidRPr="00BF2C85" w:rsidRDefault="000F143D" w:rsidP="000F143D">
            <w:pPr>
              <w:pStyle w:val="ListParagraph"/>
              <w:rPr>
                <w:rFonts w:ascii="Century Gothic" w:hAnsi="Century Gothic" w:cs="Calibri"/>
                <w:sz w:val="23"/>
                <w:szCs w:val="23"/>
              </w:rPr>
            </w:pPr>
          </w:p>
        </w:tc>
        <w:tc>
          <w:tcPr>
            <w:tcW w:w="1708" w:type="dxa"/>
          </w:tcPr>
          <w:p w:rsidR="000F143D" w:rsidRPr="00BF2C85" w:rsidRDefault="000F143D" w:rsidP="000F143D">
            <w:pPr>
              <w:rPr>
                <w:rFonts w:ascii="Century Gothic" w:hAnsi="Century Gothic" w:cs="Calibri"/>
                <w:sz w:val="23"/>
                <w:szCs w:val="23"/>
              </w:rPr>
            </w:pPr>
            <w:r w:rsidRPr="00BF2C85">
              <w:rPr>
                <w:rFonts w:ascii="Century Gothic" w:hAnsi="Century Gothic" w:cs="Calibri"/>
                <w:sz w:val="23"/>
                <w:szCs w:val="23"/>
              </w:rPr>
              <w:t>COMPLIANT</w:t>
            </w:r>
          </w:p>
        </w:tc>
        <w:tc>
          <w:tcPr>
            <w:tcW w:w="3577" w:type="dxa"/>
            <w:gridSpan w:val="3"/>
          </w:tcPr>
          <w:p w:rsidR="000F143D" w:rsidRPr="00BF2C85" w:rsidRDefault="000F143D" w:rsidP="000F143D">
            <w:pPr>
              <w:rPr>
                <w:rFonts w:ascii="Century Gothic" w:hAnsi="Century Gothic" w:cs="Calibri"/>
                <w:sz w:val="23"/>
                <w:szCs w:val="23"/>
              </w:rPr>
            </w:pPr>
          </w:p>
        </w:tc>
        <w:tc>
          <w:tcPr>
            <w:tcW w:w="6593" w:type="dxa"/>
            <w:gridSpan w:val="2"/>
          </w:tcPr>
          <w:p w:rsidR="000F143D" w:rsidRPr="00BF2C85" w:rsidRDefault="000F143D" w:rsidP="000F143D">
            <w:pPr>
              <w:rPr>
                <w:rFonts w:ascii="Century Gothic" w:hAnsi="Century Gothic" w:cs="Calibri"/>
                <w:sz w:val="23"/>
                <w:szCs w:val="23"/>
              </w:rPr>
            </w:pPr>
            <w:r w:rsidRPr="00BF2C85">
              <w:rPr>
                <w:rFonts w:ascii="Century Gothic" w:hAnsi="Century Gothic" w:cs="Calibri"/>
                <w:sz w:val="23"/>
                <w:szCs w:val="23"/>
              </w:rPr>
              <w:t>Please visit http://www.phc.com.ph</w:t>
            </w:r>
          </w:p>
        </w:tc>
      </w:tr>
      <w:tr w:rsidR="000F143D" w:rsidRPr="00FE2DF7" w:rsidTr="00534B86">
        <w:tc>
          <w:tcPr>
            <w:tcW w:w="15408" w:type="dxa"/>
            <w:gridSpan w:val="9"/>
            <w:shd w:val="clear" w:color="auto" w:fill="1F497D" w:themeFill="text2"/>
          </w:tcPr>
          <w:p w:rsidR="000F143D" w:rsidRPr="002C6A07" w:rsidRDefault="000F143D" w:rsidP="000F143D">
            <w:pPr>
              <w:jc w:val="center"/>
              <w:rPr>
                <w:rFonts w:ascii="Century Gothic" w:hAnsi="Century Gothic" w:cs="Calibri"/>
                <w:sz w:val="23"/>
                <w:szCs w:val="23"/>
              </w:rPr>
            </w:pPr>
            <w:r w:rsidRPr="002C6A07">
              <w:rPr>
                <w:rFonts w:ascii="Century Gothic" w:hAnsi="Century Gothic" w:cs="Calibri"/>
                <w:sz w:val="23"/>
                <w:szCs w:val="23"/>
              </w:rPr>
              <w:t>Internal Control System and Risk Management Framework</w:t>
            </w:r>
          </w:p>
        </w:tc>
      </w:tr>
      <w:tr w:rsidR="000F143D" w:rsidRPr="00FE2DF7" w:rsidTr="000876FF">
        <w:tc>
          <w:tcPr>
            <w:tcW w:w="15408" w:type="dxa"/>
            <w:gridSpan w:val="9"/>
          </w:tcPr>
          <w:p w:rsidR="000F143D" w:rsidRPr="002C6A07" w:rsidRDefault="000F143D" w:rsidP="000F143D">
            <w:pPr>
              <w:jc w:val="both"/>
              <w:rPr>
                <w:rFonts w:ascii="Century Gothic" w:hAnsi="Century Gothic" w:cs="Calibri"/>
                <w:sz w:val="23"/>
                <w:szCs w:val="23"/>
              </w:rPr>
            </w:pPr>
            <w:r w:rsidRPr="002C6A07">
              <w:rPr>
                <w:rFonts w:ascii="Century Gothic" w:hAnsi="Century Gothic" w:cs="Calibri"/>
                <w:b/>
                <w:sz w:val="23"/>
                <w:szCs w:val="23"/>
              </w:rPr>
              <w:t>Principle 12:</w:t>
            </w:r>
            <w:r w:rsidRPr="002C6A07">
              <w:rPr>
                <w:rFonts w:ascii="Century Gothic" w:hAnsi="Century Gothic" w:cs="Calibri"/>
                <w:sz w:val="23"/>
                <w:szCs w:val="23"/>
              </w:rPr>
              <w:t xml:space="preserve"> To ensure the integrity, transparency and proper governance in the conduct of its affairs, the company should have a strong and effective internal control system and enterprise risk management framework</w:t>
            </w:r>
          </w:p>
        </w:tc>
      </w:tr>
      <w:tr w:rsidR="000F143D" w:rsidRPr="00FE2DF7" w:rsidTr="00CF5672">
        <w:tc>
          <w:tcPr>
            <w:tcW w:w="3495" w:type="dxa"/>
            <w:gridSpan w:val="2"/>
            <w:shd w:val="clear" w:color="auto" w:fill="548DD4" w:themeFill="text2" w:themeFillTint="99"/>
          </w:tcPr>
          <w:p w:rsidR="000F143D" w:rsidRPr="00F8755A" w:rsidRDefault="000F143D" w:rsidP="000F143D">
            <w:pPr>
              <w:rPr>
                <w:rFonts w:ascii="Century Gothic" w:hAnsi="Century Gothic" w:cs="Calibri"/>
                <w:sz w:val="23"/>
                <w:szCs w:val="23"/>
              </w:rPr>
            </w:pPr>
            <w:r w:rsidRPr="00F8755A">
              <w:rPr>
                <w:rFonts w:ascii="Century Gothic" w:hAnsi="Century Gothic" w:cs="Calibri"/>
                <w:sz w:val="23"/>
                <w:szCs w:val="23"/>
              </w:rPr>
              <w:t>Recommendation 12.1</w:t>
            </w:r>
          </w:p>
        </w:tc>
        <w:tc>
          <w:tcPr>
            <w:tcW w:w="1845" w:type="dxa"/>
            <w:gridSpan w:val="3"/>
            <w:shd w:val="clear" w:color="auto" w:fill="548DD4" w:themeFill="text2" w:themeFillTint="99"/>
          </w:tcPr>
          <w:p w:rsidR="000F143D" w:rsidRPr="00F8755A" w:rsidRDefault="000F143D" w:rsidP="000F143D">
            <w:pPr>
              <w:rPr>
                <w:rFonts w:ascii="Century Gothic" w:hAnsi="Century Gothic" w:cs="Calibri"/>
                <w:sz w:val="23"/>
                <w:szCs w:val="23"/>
              </w:rPr>
            </w:pPr>
          </w:p>
        </w:tc>
        <w:tc>
          <w:tcPr>
            <w:tcW w:w="3538" w:type="dxa"/>
            <w:gridSpan w:val="3"/>
            <w:shd w:val="clear" w:color="auto" w:fill="548DD4" w:themeFill="text2" w:themeFillTint="99"/>
          </w:tcPr>
          <w:p w:rsidR="000F143D" w:rsidRPr="00F8755A" w:rsidRDefault="000F143D" w:rsidP="000F143D">
            <w:pPr>
              <w:rPr>
                <w:rFonts w:ascii="Century Gothic" w:hAnsi="Century Gothic" w:cs="Calibri"/>
                <w:sz w:val="23"/>
                <w:szCs w:val="23"/>
              </w:rPr>
            </w:pPr>
          </w:p>
        </w:tc>
        <w:tc>
          <w:tcPr>
            <w:tcW w:w="6530" w:type="dxa"/>
            <w:shd w:val="clear" w:color="auto" w:fill="548DD4" w:themeFill="text2" w:themeFillTint="99"/>
          </w:tcPr>
          <w:p w:rsidR="000F143D" w:rsidRPr="00F8755A" w:rsidRDefault="000F143D" w:rsidP="000F143D">
            <w:pPr>
              <w:rPr>
                <w:rFonts w:ascii="Century Gothic" w:hAnsi="Century Gothic" w:cs="Calibri"/>
                <w:sz w:val="23"/>
                <w:szCs w:val="23"/>
              </w:rPr>
            </w:pPr>
          </w:p>
        </w:tc>
      </w:tr>
      <w:tr w:rsidR="000F143D" w:rsidRPr="00FE2DF7" w:rsidTr="00CF5672">
        <w:tc>
          <w:tcPr>
            <w:tcW w:w="3495" w:type="dxa"/>
            <w:gridSpan w:val="2"/>
          </w:tcPr>
          <w:p w:rsidR="000F143D" w:rsidRPr="00F8755A" w:rsidRDefault="000F143D" w:rsidP="000F143D">
            <w:pPr>
              <w:pStyle w:val="ListParagraph"/>
              <w:numPr>
                <w:ilvl w:val="0"/>
                <w:numId w:val="85"/>
              </w:numPr>
              <w:ind w:left="360"/>
              <w:rPr>
                <w:rFonts w:ascii="Century Gothic" w:hAnsi="Century Gothic" w:cs="Calibri"/>
                <w:sz w:val="23"/>
                <w:szCs w:val="23"/>
              </w:rPr>
            </w:pPr>
            <w:r w:rsidRPr="00F8755A">
              <w:rPr>
                <w:rFonts w:ascii="Century Gothic" w:hAnsi="Century Gothic" w:cs="Calibri"/>
                <w:sz w:val="23"/>
                <w:szCs w:val="23"/>
              </w:rPr>
              <w:t>Company has an adequate and effective internal control system in the conduct of its business</w:t>
            </w:r>
          </w:p>
        </w:tc>
        <w:tc>
          <w:tcPr>
            <w:tcW w:w="1845" w:type="dxa"/>
            <w:gridSpan w:val="3"/>
          </w:tcPr>
          <w:p w:rsidR="000F143D" w:rsidRPr="00F8755A" w:rsidRDefault="00F8755A" w:rsidP="000F143D">
            <w:pPr>
              <w:rPr>
                <w:rFonts w:ascii="Century Gothic" w:hAnsi="Century Gothic" w:cs="Calibri"/>
                <w:sz w:val="23"/>
                <w:szCs w:val="23"/>
              </w:rPr>
            </w:pPr>
            <w:r w:rsidRPr="00F8755A">
              <w:rPr>
                <w:rFonts w:ascii="Century Gothic" w:hAnsi="Century Gothic" w:cs="Calibri"/>
                <w:sz w:val="23"/>
                <w:szCs w:val="23"/>
              </w:rPr>
              <w:t>NON-</w:t>
            </w:r>
            <w:r w:rsidR="000F143D" w:rsidRPr="00F8755A">
              <w:rPr>
                <w:rFonts w:ascii="Century Gothic" w:hAnsi="Century Gothic" w:cs="Calibri"/>
                <w:sz w:val="23"/>
                <w:szCs w:val="23"/>
              </w:rPr>
              <w:t>COMPLIANT</w:t>
            </w:r>
          </w:p>
        </w:tc>
        <w:tc>
          <w:tcPr>
            <w:tcW w:w="3538" w:type="dxa"/>
            <w:gridSpan w:val="3"/>
          </w:tcPr>
          <w:p w:rsidR="000F143D" w:rsidRPr="00F8755A" w:rsidRDefault="000F143D" w:rsidP="000F143D">
            <w:pPr>
              <w:rPr>
                <w:rFonts w:ascii="Century Gothic" w:hAnsi="Century Gothic" w:cs="Calibri"/>
                <w:sz w:val="23"/>
                <w:szCs w:val="23"/>
              </w:rPr>
            </w:pPr>
            <w:r w:rsidRPr="00F8755A">
              <w:rPr>
                <w:rFonts w:ascii="Century Gothic" w:hAnsi="Century Gothic" w:cs="Calibri"/>
                <w:sz w:val="23"/>
                <w:szCs w:val="23"/>
              </w:rPr>
              <w:t>List quality service programs for the internal audit functions.</w:t>
            </w:r>
          </w:p>
          <w:p w:rsidR="000F143D" w:rsidRPr="00F8755A" w:rsidRDefault="000F143D" w:rsidP="000F143D">
            <w:pPr>
              <w:rPr>
                <w:rFonts w:ascii="Century Gothic" w:hAnsi="Century Gothic" w:cs="Calibri"/>
                <w:sz w:val="23"/>
                <w:szCs w:val="23"/>
              </w:rPr>
            </w:pPr>
          </w:p>
          <w:p w:rsidR="000F143D" w:rsidRPr="00F8755A" w:rsidRDefault="000F143D" w:rsidP="000F143D">
            <w:pPr>
              <w:rPr>
                <w:rFonts w:ascii="Century Gothic" w:hAnsi="Century Gothic" w:cs="Calibri"/>
                <w:sz w:val="23"/>
                <w:szCs w:val="23"/>
              </w:rPr>
            </w:pPr>
            <w:r w:rsidRPr="00F8755A">
              <w:rPr>
                <w:rFonts w:ascii="Century Gothic" w:hAnsi="Century Gothic" w:cs="Calibri"/>
                <w:sz w:val="23"/>
                <w:szCs w:val="23"/>
              </w:rPr>
              <w:t>Indicate frequency of review of the internal control system</w:t>
            </w:r>
          </w:p>
          <w:p w:rsidR="000F143D" w:rsidRPr="00F8755A" w:rsidRDefault="000F143D" w:rsidP="000F143D">
            <w:pPr>
              <w:rPr>
                <w:rFonts w:ascii="Century Gothic" w:hAnsi="Century Gothic" w:cs="Calibri"/>
                <w:sz w:val="23"/>
                <w:szCs w:val="23"/>
              </w:rPr>
            </w:pPr>
          </w:p>
        </w:tc>
        <w:tc>
          <w:tcPr>
            <w:tcW w:w="6530" w:type="dxa"/>
            <w:vMerge w:val="restart"/>
          </w:tcPr>
          <w:p w:rsidR="000F143D" w:rsidRPr="00F8755A" w:rsidRDefault="000F143D" w:rsidP="000F143D">
            <w:pPr>
              <w:rPr>
                <w:rFonts w:ascii="Century Gothic" w:hAnsi="Century Gothic" w:cs="Calibri"/>
                <w:sz w:val="23"/>
                <w:szCs w:val="23"/>
              </w:rPr>
            </w:pPr>
            <w:r w:rsidRPr="00F8755A">
              <w:rPr>
                <w:rFonts w:ascii="Century Gothic" w:hAnsi="Century Gothic" w:cs="Calibri"/>
                <w:sz w:val="23"/>
                <w:szCs w:val="23"/>
              </w:rPr>
              <w:t xml:space="preserve">The Executive Committee serves as the </w:t>
            </w:r>
            <w:r w:rsidR="000C2464" w:rsidRPr="00F8755A">
              <w:rPr>
                <w:rFonts w:ascii="Century Gothic" w:hAnsi="Century Gothic" w:cs="Calibri"/>
                <w:sz w:val="23"/>
                <w:szCs w:val="23"/>
              </w:rPr>
              <w:t xml:space="preserve">check and balance for the Business Development Committee and is tasked with identifying, sourcing, measuring, evaluation, mitigating and monitoring risk.  This review occurs whenever the latter committee has a proposal for review.  </w:t>
            </w:r>
          </w:p>
          <w:p w:rsidR="00F8755A" w:rsidRPr="00F8755A" w:rsidRDefault="00F8755A" w:rsidP="000F143D">
            <w:pPr>
              <w:rPr>
                <w:rFonts w:ascii="Century Gothic" w:hAnsi="Century Gothic" w:cs="Calibri"/>
                <w:sz w:val="23"/>
                <w:szCs w:val="23"/>
              </w:rPr>
            </w:pPr>
          </w:p>
          <w:p w:rsidR="00F8755A" w:rsidRPr="00F8755A" w:rsidRDefault="00F8755A" w:rsidP="000F143D">
            <w:pPr>
              <w:rPr>
                <w:rFonts w:ascii="Century Gothic" w:hAnsi="Century Gothic" w:cs="Calibri"/>
                <w:sz w:val="23"/>
                <w:szCs w:val="23"/>
              </w:rPr>
            </w:pPr>
            <w:r w:rsidRPr="00F8755A">
              <w:rPr>
                <w:rFonts w:ascii="Century Gothic" w:hAnsi="Century Gothic" w:cs="Calibri"/>
                <w:sz w:val="23"/>
                <w:szCs w:val="23"/>
              </w:rPr>
              <w:t xml:space="preserve">Other than the foregoing, the Company is still in the process of developing its internal control system and enterprise risk management framework.  </w:t>
            </w:r>
          </w:p>
        </w:tc>
      </w:tr>
      <w:tr w:rsidR="000F143D" w:rsidRPr="00FE2DF7" w:rsidTr="00CF5672">
        <w:tc>
          <w:tcPr>
            <w:tcW w:w="3495" w:type="dxa"/>
            <w:gridSpan w:val="2"/>
          </w:tcPr>
          <w:p w:rsidR="000F143D" w:rsidRPr="00F8755A" w:rsidRDefault="000F143D" w:rsidP="000F143D">
            <w:pPr>
              <w:pStyle w:val="ListParagraph"/>
              <w:numPr>
                <w:ilvl w:val="0"/>
                <w:numId w:val="85"/>
              </w:numPr>
              <w:ind w:left="360"/>
              <w:rPr>
                <w:rFonts w:ascii="Century Gothic" w:hAnsi="Century Gothic" w:cs="Calibri"/>
                <w:sz w:val="23"/>
                <w:szCs w:val="23"/>
              </w:rPr>
            </w:pPr>
            <w:r w:rsidRPr="00F8755A">
              <w:rPr>
                <w:rFonts w:ascii="Century Gothic" w:hAnsi="Century Gothic" w:cs="Calibri"/>
                <w:sz w:val="23"/>
                <w:szCs w:val="23"/>
              </w:rPr>
              <w:t>Company has an adequate and effective enterprise risk management framework in the conduct of its business.</w:t>
            </w:r>
          </w:p>
        </w:tc>
        <w:tc>
          <w:tcPr>
            <w:tcW w:w="1845" w:type="dxa"/>
            <w:gridSpan w:val="3"/>
          </w:tcPr>
          <w:p w:rsidR="000F143D" w:rsidRPr="00F8755A" w:rsidRDefault="00F8755A" w:rsidP="000F143D">
            <w:pPr>
              <w:rPr>
                <w:rFonts w:ascii="Century Gothic" w:hAnsi="Century Gothic" w:cs="Calibri"/>
                <w:sz w:val="23"/>
                <w:szCs w:val="23"/>
              </w:rPr>
            </w:pPr>
            <w:r w:rsidRPr="00F8755A">
              <w:rPr>
                <w:rFonts w:ascii="Century Gothic" w:hAnsi="Century Gothic" w:cs="Calibri"/>
                <w:sz w:val="23"/>
                <w:szCs w:val="23"/>
              </w:rPr>
              <w:t>NON-</w:t>
            </w:r>
            <w:r w:rsidR="000F143D" w:rsidRPr="00F8755A">
              <w:rPr>
                <w:rFonts w:ascii="Century Gothic" w:hAnsi="Century Gothic" w:cs="Calibri"/>
                <w:sz w:val="23"/>
                <w:szCs w:val="23"/>
              </w:rPr>
              <w:t>COMPLIANT</w:t>
            </w:r>
          </w:p>
        </w:tc>
        <w:tc>
          <w:tcPr>
            <w:tcW w:w="3538" w:type="dxa"/>
            <w:gridSpan w:val="3"/>
          </w:tcPr>
          <w:p w:rsidR="000F143D" w:rsidRPr="00F8755A" w:rsidRDefault="000F143D" w:rsidP="000F143D">
            <w:pPr>
              <w:rPr>
                <w:rFonts w:ascii="Century Gothic" w:hAnsi="Century Gothic" w:cs="Calibri"/>
                <w:sz w:val="23"/>
                <w:szCs w:val="23"/>
              </w:rPr>
            </w:pPr>
            <w:r w:rsidRPr="00F8755A">
              <w:rPr>
                <w:rFonts w:ascii="Century Gothic" w:hAnsi="Century Gothic" w:cs="Calibri"/>
                <w:sz w:val="23"/>
                <w:szCs w:val="23"/>
              </w:rPr>
              <w:t>Identify international framework used for Enterprise Risk Management</w:t>
            </w:r>
          </w:p>
          <w:p w:rsidR="000F143D" w:rsidRPr="00F8755A" w:rsidRDefault="000F143D" w:rsidP="000F143D">
            <w:pPr>
              <w:rPr>
                <w:rFonts w:ascii="Century Gothic" w:hAnsi="Century Gothic" w:cs="Calibri"/>
                <w:sz w:val="23"/>
                <w:szCs w:val="23"/>
              </w:rPr>
            </w:pPr>
          </w:p>
          <w:p w:rsidR="000F143D" w:rsidRPr="00F8755A" w:rsidRDefault="000F143D" w:rsidP="000F143D">
            <w:pPr>
              <w:rPr>
                <w:rFonts w:ascii="Century Gothic" w:hAnsi="Century Gothic" w:cs="Calibri"/>
                <w:sz w:val="23"/>
                <w:szCs w:val="23"/>
              </w:rPr>
            </w:pPr>
            <w:r w:rsidRPr="00F8755A">
              <w:rPr>
                <w:rFonts w:ascii="Century Gothic" w:hAnsi="Century Gothic" w:cs="Calibri"/>
                <w:sz w:val="23"/>
                <w:szCs w:val="23"/>
              </w:rPr>
              <w:t>Provide Information or reference to a document containing information on:</w:t>
            </w:r>
          </w:p>
          <w:p w:rsidR="000F143D" w:rsidRPr="00F8755A" w:rsidRDefault="000F143D" w:rsidP="000F143D">
            <w:pPr>
              <w:pStyle w:val="ListParagraph"/>
              <w:numPr>
                <w:ilvl w:val="0"/>
                <w:numId w:val="86"/>
              </w:numPr>
              <w:rPr>
                <w:rFonts w:ascii="Century Gothic" w:hAnsi="Century Gothic" w:cs="Calibri"/>
                <w:sz w:val="23"/>
                <w:szCs w:val="23"/>
              </w:rPr>
            </w:pPr>
            <w:r w:rsidRPr="00F8755A">
              <w:rPr>
                <w:rFonts w:ascii="Century Gothic" w:hAnsi="Century Gothic" w:cs="Calibri"/>
                <w:sz w:val="23"/>
                <w:szCs w:val="23"/>
              </w:rPr>
              <w:t>Company’s risk management procedures and processes</w:t>
            </w:r>
          </w:p>
          <w:p w:rsidR="000F143D" w:rsidRPr="00F8755A" w:rsidRDefault="000F143D" w:rsidP="000F143D">
            <w:pPr>
              <w:pStyle w:val="ListParagraph"/>
              <w:numPr>
                <w:ilvl w:val="0"/>
                <w:numId w:val="86"/>
              </w:numPr>
              <w:rPr>
                <w:rFonts w:ascii="Century Gothic" w:hAnsi="Century Gothic" w:cs="Calibri"/>
                <w:sz w:val="23"/>
                <w:szCs w:val="23"/>
              </w:rPr>
            </w:pPr>
            <w:r w:rsidRPr="00F8755A">
              <w:rPr>
                <w:rFonts w:ascii="Century Gothic" w:hAnsi="Century Gothic" w:cs="Calibri"/>
                <w:sz w:val="23"/>
                <w:szCs w:val="23"/>
              </w:rPr>
              <w:t>Key risks the company is currently facing</w:t>
            </w:r>
          </w:p>
          <w:p w:rsidR="000F143D" w:rsidRPr="00F8755A" w:rsidRDefault="000F143D" w:rsidP="000F143D">
            <w:pPr>
              <w:pStyle w:val="ListParagraph"/>
              <w:numPr>
                <w:ilvl w:val="0"/>
                <w:numId w:val="86"/>
              </w:numPr>
              <w:rPr>
                <w:rFonts w:ascii="Century Gothic" w:hAnsi="Century Gothic" w:cs="Calibri"/>
                <w:sz w:val="23"/>
                <w:szCs w:val="23"/>
              </w:rPr>
            </w:pPr>
            <w:r w:rsidRPr="00F8755A">
              <w:rPr>
                <w:rFonts w:ascii="Century Gothic" w:hAnsi="Century Gothic" w:cs="Calibri"/>
                <w:sz w:val="23"/>
                <w:szCs w:val="23"/>
              </w:rPr>
              <w:t>How the company manages the key risks</w:t>
            </w:r>
          </w:p>
          <w:p w:rsidR="000F143D" w:rsidRPr="00F8755A" w:rsidRDefault="000F143D" w:rsidP="000F143D">
            <w:pPr>
              <w:rPr>
                <w:rFonts w:ascii="Century Gothic" w:hAnsi="Century Gothic" w:cs="Calibri"/>
                <w:sz w:val="23"/>
                <w:szCs w:val="23"/>
              </w:rPr>
            </w:pPr>
          </w:p>
          <w:p w:rsidR="000F143D" w:rsidRPr="00F8755A" w:rsidRDefault="000F143D" w:rsidP="000F143D">
            <w:pPr>
              <w:rPr>
                <w:rFonts w:ascii="Century Gothic" w:hAnsi="Century Gothic" w:cs="Calibri"/>
                <w:sz w:val="23"/>
                <w:szCs w:val="23"/>
              </w:rPr>
            </w:pPr>
            <w:r w:rsidRPr="00F8755A">
              <w:rPr>
                <w:rFonts w:ascii="Century Gothic" w:hAnsi="Century Gothic" w:cs="Calibri"/>
                <w:sz w:val="23"/>
                <w:szCs w:val="23"/>
              </w:rPr>
              <w:t>Indicate frequency of review of the enterprise risk management framework.</w:t>
            </w:r>
          </w:p>
          <w:p w:rsidR="000F143D" w:rsidRPr="00F8755A" w:rsidRDefault="000F143D" w:rsidP="000F143D">
            <w:pPr>
              <w:rPr>
                <w:rFonts w:ascii="Century Gothic" w:hAnsi="Century Gothic" w:cs="Calibri"/>
                <w:sz w:val="23"/>
                <w:szCs w:val="23"/>
              </w:rPr>
            </w:pPr>
            <w:r w:rsidRPr="00F8755A">
              <w:rPr>
                <w:rFonts w:ascii="Century Gothic" w:hAnsi="Century Gothic" w:cs="Calibri"/>
                <w:sz w:val="23"/>
                <w:szCs w:val="23"/>
              </w:rPr>
              <w:t xml:space="preserve"> </w:t>
            </w:r>
          </w:p>
        </w:tc>
        <w:tc>
          <w:tcPr>
            <w:tcW w:w="6530" w:type="dxa"/>
            <w:vMerge/>
          </w:tcPr>
          <w:p w:rsidR="000F143D" w:rsidRPr="00FE2DF7" w:rsidRDefault="000F143D" w:rsidP="000F143D">
            <w:pPr>
              <w:rPr>
                <w:rFonts w:ascii="Century Gothic" w:hAnsi="Century Gothic" w:cs="Calibri"/>
                <w:color w:val="FF0000"/>
                <w:sz w:val="23"/>
                <w:szCs w:val="23"/>
                <w:highlight w:val="yellow"/>
              </w:rPr>
            </w:pPr>
          </w:p>
        </w:tc>
      </w:tr>
      <w:tr w:rsidR="000F143D" w:rsidRPr="00FE2DF7" w:rsidTr="000876FF">
        <w:tc>
          <w:tcPr>
            <w:tcW w:w="15408" w:type="dxa"/>
            <w:gridSpan w:val="9"/>
            <w:shd w:val="clear" w:color="auto" w:fill="548DD4" w:themeFill="text2" w:themeFillTint="99"/>
          </w:tcPr>
          <w:p w:rsidR="000F143D" w:rsidRPr="00F8755A" w:rsidRDefault="000F143D" w:rsidP="000F143D">
            <w:pPr>
              <w:rPr>
                <w:rFonts w:ascii="Century Gothic" w:hAnsi="Century Gothic" w:cs="Calibri"/>
                <w:sz w:val="23"/>
                <w:szCs w:val="23"/>
              </w:rPr>
            </w:pPr>
            <w:r w:rsidRPr="00F8755A">
              <w:rPr>
                <w:rFonts w:ascii="Century Gothic" w:hAnsi="Century Gothic" w:cs="Calibri"/>
                <w:sz w:val="23"/>
                <w:szCs w:val="23"/>
              </w:rPr>
              <w:t>Supplement to Recommendation 12.1</w:t>
            </w:r>
          </w:p>
        </w:tc>
      </w:tr>
      <w:tr w:rsidR="000F143D" w:rsidRPr="00FE2DF7" w:rsidTr="00CF5672">
        <w:tc>
          <w:tcPr>
            <w:tcW w:w="3495" w:type="dxa"/>
            <w:gridSpan w:val="2"/>
          </w:tcPr>
          <w:p w:rsidR="000F143D" w:rsidRPr="00F8755A" w:rsidRDefault="000F143D" w:rsidP="000F143D">
            <w:pPr>
              <w:pStyle w:val="ListParagraph"/>
              <w:numPr>
                <w:ilvl w:val="0"/>
                <w:numId w:val="87"/>
              </w:numPr>
              <w:ind w:left="360"/>
              <w:rPr>
                <w:rFonts w:ascii="Century Gothic" w:hAnsi="Century Gothic" w:cs="Calibri"/>
                <w:sz w:val="23"/>
                <w:szCs w:val="23"/>
              </w:rPr>
            </w:pPr>
            <w:r w:rsidRPr="00F8755A">
              <w:rPr>
                <w:rFonts w:ascii="Century Gothic" w:hAnsi="Century Gothic" w:cs="Calibri"/>
                <w:sz w:val="23"/>
                <w:szCs w:val="23"/>
              </w:rPr>
              <w:t>Company has a formal comprehensive enterprise-wide compliance program covering compliance with laws and relevant regulations that is annually reviewed.  The program includes appropriate training and awareness initiatives to facilitate understanding, acceptance and compliance with the said issuances.</w:t>
            </w:r>
          </w:p>
          <w:p w:rsidR="000F143D" w:rsidRPr="00F8755A" w:rsidRDefault="000F143D" w:rsidP="000F143D">
            <w:pPr>
              <w:pStyle w:val="ListParagraph"/>
              <w:ind w:left="360"/>
              <w:rPr>
                <w:rFonts w:ascii="Century Gothic" w:hAnsi="Century Gothic" w:cs="Calibri"/>
                <w:sz w:val="23"/>
                <w:szCs w:val="23"/>
              </w:rPr>
            </w:pPr>
          </w:p>
        </w:tc>
        <w:tc>
          <w:tcPr>
            <w:tcW w:w="1845" w:type="dxa"/>
            <w:gridSpan w:val="3"/>
          </w:tcPr>
          <w:p w:rsidR="000F143D" w:rsidRPr="00F8755A" w:rsidRDefault="000F143D" w:rsidP="000F143D">
            <w:pPr>
              <w:rPr>
                <w:rFonts w:ascii="Century Gothic" w:hAnsi="Century Gothic" w:cs="Calibri"/>
                <w:sz w:val="23"/>
                <w:szCs w:val="23"/>
              </w:rPr>
            </w:pPr>
            <w:r w:rsidRPr="00F8755A">
              <w:rPr>
                <w:rFonts w:ascii="Century Gothic" w:hAnsi="Century Gothic" w:cs="Calibri"/>
                <w:sz w:val="23"/>
                <w:szCs w:val="23"/>
              </w:rPr>
              <w:t>COMPLIANT</w:t>
            </w:r>
          </w:p>
        </w:tc>
        <w:tc>
          <w:tcPr>
            <w:tcW w:w="3538" w:type="dxa"/>
            <w:gridSpan w:val="3"/>
          </w:tcPr>
          <w:p w:rsidR="000F143D" w:rsidRPr="00F8755A" w:rsidRDefault="000F143D" w:rsidP="000F143D">
            <w:pPr>
              <w:rPr>
                <w:rFonts w:ascii="Century Gothic" w:hAnsi="Century Gothic" w:cs="Calibri"/>
                <w:sz w:val="23"/>
                <w:szCs w:val="23"/>
              </w:rPr>
            </w:pPr>
            <w:r w:rsidRPr="00F8755A">
              <w:rPr>
                <w:rFonts w:ascii="Century Gothic" w:hAnsi="Century Gothic" w:cs="Calibri"/>
                <w:sz w:val="23"/>
                <w:szCs w:val="23"/>
              </w:rPr>
              <w:t>Provide information on or link/reference to a document containing the company’s compliance program covering compliance with laws and relevant regulations.</w:t>
            </w:r>
          </w:p>
          <w:p w:rsidR="000F143D" w:rsidRPr="00F8755A" w:rsidRDefault="000F143D" w:rsidP="000F143D">
            <w:pPr>
              <w:rPr>
                <w:rFonts w:ascii="Century Gothic" w:hAnsi="Century Gothic" w:cs="Calibri"/>
                <w:sz w:val="23"/>
                <w:szCs w:val="23"/>
              </w:rPr>
            </w:pPr>
          </w:p>
          <w:p w:rsidR="000F143D" w:rsidRPr="00F8755A" w:rsidRDefault="000F143D" w:rsidP="000F143D">
            <w:pPr>
              <w:rPr>
                <w:rFonts w:ascii="Century Gothic" w:hAnsi="Century Gothic" w:cs="Calibri"/>
                <w:sz w:val="23"/>
                <w:szCs w:val="23"/>
              </w:rPr>
            </w:pPr>
            <w:r w:rsidRPr="00F8755A">
              <w:rPr>
                <w:rFonts w:ascii="Century Gothic" w:hAnsi="Century Gothic" w:cs="Calibri"/>
                <w:sz w:val="23"/>
                <w:szCs w:val="23"/>
              </w:rPr>
              <w:t>Indicate frequency of review.</w:t>
            </w:r>
          </w:p>
        </w:tc>
        <w:tc>
          <w:tcPr>
            <w:tcW w:w="6530" w:type="dxa"/>
          </w:tcPr>
          <w:p w:rsidR="000F143D" w:rsidRPr="00F8755A" w:rsidRDefault="000C2464" w:rsidP="000F143D">
            <w:pPr>
              <w:rPr>
                <w:rFonts w:ascii="Century Gothic" w:hAnsi="Century Gothic" w:cs="Calibri"/>
                <w:sz w:val="23"/>
                <w:szCs w:val="23"/>
              </w:rPr>
            </w:pPr>
            <w:r w:rsidRPr="00F8755A">
              <w:rPr>
                <w:rFonts w:ascii="Century Gothic" w:hAnsi="Century Gothic" w:cs="Calibri"/>
                <w:sz w:val="23"/>
                <w:szCs w:val="23"/>
              </w:rPr>
              <w:t>The Compliance Officer is responsible for ensuring compliance with laws and relevant regulations.  Please refer to Section 1.6.2 of the Manual on Corporate Governance.</w:t>
            </w:r>
          </w:p>
          <w:p w:rsidR="000C2464" w:rsidRPr="00F8755A" w:rsidRDefault="000C2464" w:rsidP="000F143D">
            <w:pPr>
              <w:rPr>
                <w:rFonts w:ascii="Century Gothic" w:hAnsi="Century Gothic" w:cs="Calibri"/>
                <w:sz w:val="23"/>
                <w:szCs w:val="23"/>
              </w:rPr>
            </w:pPr>
          </w:p>
          <w:p w:rsidR="000C2464" w:rsidRPr="00F8755A" w:rsidRDefault="000C2464" w:rsidP="000F143D">
            <w:pPr>
              <w:rPr>
                <w:rFonts w:ascii="Century Gothic" w:hAnsi="Century Gothic" w:cs="Calibri"/>
                <w:sz w:val="23"/>
                <w:szCs w:val="23"/>
              </w:rPr>
            </w:pPr>
          </w:p>
        </w:tc>
      </w:tr>
      <w:tr w:rsidR="000F143D" w:rsidRPr="00FE2DF7" w:rsidTr="00CF5672">
        <w:tc>
          <w:tcPr>
            <w:tcW w:w="3495" w:type="dxa"/>
            <w:gridSpan w:val="2"/>
            <w:shd w:val="clear" w:color="auto" w:fill="548DD4" w:themeFill="text2" w:themeFillTint="99"/>
          </w:tcPr>
          <w:p w:rsidR="000F143D" w:rsidRPr="003C47B3" w:rsidRDefault="000F143D" w:rsidP="000F143D">
            <w:pPr>
              <w:rPr>
                <w:rFonts w:ascii="Century Gothic" w:hAnsi="Century Gothic" w:cs="Calibri"/>
                <w:sz w:val="23"/>
                <w:szCs w:val="23"/>
              </w:rPr>
            </w:pPr>
            <w:r w:rsidRPr="003C47B3">
              <w:rPr>
                <w:rFonts w:ascii="Century Gothic" w:hAnsi="Century Gothic" w:cs="Calibri"/>
                <w:sz w:val="23"/>
                <w:szCs w:val="23"/>
              </w:rPr>
              <w:t>Optional: Recommendation 121</w:t>
            </w:r>
          </w:p>
        </w:tc>
        <w:tc>
          <w:tcPr>
            <w:tcW w:w="1845" w:type="dxa"/>
            <w:gridSpan w:val="3"/>
            <w:shd w:val="clear" w:color="auto" w:fill="548DD4" w:themeFill="text2" w:themeFillTint="99"/>
          </w:tcPr>
          <w:p w:rsidR="000F143D" w:rsidRPr="003C47B3" w:rsidRDefault="000F143D" w:rsidP="000F143D">
            <w:pPr>
              <w:rPr>
                <w:rFonts w:ascii="Century Gothic" w:hAnsi="Century Gothic" w:cs="Calibri"/>
                <w:sz w:val="23"/>
                <w:szCs w:val="23"/>
              </w:rPr>
            </w:pPr>
          </w:p>
        </w:tc>
        <w:tc>
          <w:tcPr>
            <w:tcW w:w="3538" w:type="dxa"/>
            <w:gridSpan w:val="3"/>
            <w:shd w:val="clear" w:color="auto" w:fill="548DD4" w:themeFill="text2" w:themeFillTint="99"/>
          </w:tcPr>
          <w:p w:rsidR="000F143D" w:rsidRPr="003C47B3" w:rsidRDefault="000F143D" w:rsidP="000F143D">
            <w:pPr>
              <w:rPr>
                <w:rFonts w:ascii="Century Gothic" w:hAnsi="Century Gothic" w:cs="Calibri"/>
                <w:sz w:val="23"/>
                <w:szCs w:val="23"/>
              </w:rPr>
            </w:pPr>
          </w:p>
        </w:tc>
        <w:tc>
          <w:tcPr>
            <w:tcW w:w="6530" w:type="dxa"/>
            <w:shd w:val="clear" w:color="auto" w:fill="548DD4" w:themeFill="text2" w:themeFillTint="99"/>
          </w:tcPr>
          <w:p w:rsidR="000F143D" w:rsidRPr="003C47B3" w:rsidRDefault="000F143D" w:rsidP="000F143D">
            <w:pPr>
              <w:rPr>
                <w:rFonts w:ascii="Century Gothic" w:hAnsi="Century Gothic" w:cs="Calibri"/>
                <w:sz w:val="23"/>
                <w:szCs w:val="23"/>
                <w:highlight w:val="yellow"/>
              </w:rPr>
            </w:pPr>
          </w:p>
        </w:tc>
      </w:tr>
      <w:tr w:rsidR="000F143D" w:rsidRPr="00FE2DF7" w:rsidTr="00CF5672">
        <w:tc>
          <w:tcPr>
            <w:tcW w:w="3495" w:type="dxa"/>
            <w:gridSpan w:val="2"/>
            <w:shd w:val="clear" w:color="auto" w:fill="C6D9F1" w:themeFill="text2" w:themeFillTint="33"/>
          </w:tcPr>
          <w:p w:rsidR="000F143D" w:rsidRPr="003C47B3" w:rsidRDefault="000F143D" w:rsidP="000F143D">
            <w:pPr>
              <w:pStyle w:val="ListParagraph"/>
              <w:numPr>
                <w:ilvl w:val="0"/>
                <w:numId w:val="88"/>
              </w:numPr>
              <w:ind w:left="360"/>
              <w:rPr>
                <w:rFonts w:ascii="Century Gothic" w:hAnsi="Century Gothic" w:cs="Calibri"/>
                <w:sz w:val="23"/>
                <w:szCs w:val="23"/>
              </w:rPr>
            </w:pPr>
            <w:r w:rsidRPr="003C47B3">
              <w:rPr>
                <w:rFonts w:ascii="Century Gothic" w:hAnsi="Century Gothic" w:cs="Calibri"/>
                <w:sz w:val="23"/>
                <w:szCs w:val="23"/>
              </w:rPr>
              <w:t>Company has a governance process on IT issues including disruption, cyber security, and disaster recovery, to ensure that all key risks are identified, managed and reported to the board.</w:t>
            </w:r>
          </w:p>
        </w:tc>
        <w:tc>
          <w:tcPr>
            <w:tcW w:w="1845" w:type="dxa"/>
            <w:gridSpan w:val="3"/>
            <w:shd w:val="clear" w:color="auto" w:fill="C6D9F1" w:themeFill="text2" w:themeFillTint="33"/>
          </w:tcPr>
          <w:p w:rsidR="000F143D" w:rsidRPr="003C47B3" w:rsidRDefault="000F143D" w:rsidP="000F143D">
            <w:pPr>
              <w:rPr>
                <w:rFonts w:ascii="Century Gothic" w:hAnsi="Century Gothic" w:cs="Calibri"/>
                <w:sz w:val="23"/>
                <w:szCs w:val="23"/>
              </w:rPr>
            </w:pPr>
          </w:p>
        </w:tc>
        <w:tc>
          <w:tcPr>
            <w:tcW w:w="3538" w:type="dxa"/>
            <w:gridSpan w:val="3"/>
            <w:shd w:val="clear" w:color="auto" w:fill="C6D9F1" w:themeFill="text2" w:themeFillTint="33"/>
          </w:tcPr>
          <w:p w:rsidR="000F143D" w:rsidRPr="003C47B3" w:rsidRDefault="000F143D" w:rsidP="000F143D">
            <w:pPr>
              <w:rPr>
                <w:rFonts w:ascii="Century Gothic" w:hAnsi="Century Gothic" w:cs="Calibri"/>
                <w:sz w:val="23"/>
                <w:szCs w:val="23"/>
              </w:rPr>
            </w:pPr>
            <w:r w:rsidRPr="003C47B3">
              <w:rPr>
                <w:rFonts w:ascii="Century Gothic" w:hAnsi="Century Gothic" w:cs="Calibri"/>
                <w:sz w:val="23"/>
                <w:szCs w:val="23"/>
              </w:rPr>
              <w:t>Provide information on IT governance process</w:t>
            </w:r>
          </w:p>
        </w:tc>
        <w:tc>
          <w:tcPr>
            <w:tcW w:w="6530" w:type="dxa"/>
            <w:shd w:val="clear" w:color="auto" w:fill="C6D9F1" w:themeFill="text2" w:themeFillTint="33"/>
          </w:tcPr>
          <w:p w:rsidR="000F143D" w:rsidRPr="003C47B3" w:rsidRDefault="000F143D" w:rsidP="000F143D">
            <w:pPr>
              <w:rPr>
                <w:rFonts w:ascii="Century Gothic" w:hAnsi="Century Gothic" w:cs="Calibri"/>
                <w:sz w:val="23"/>
                <w:szCs w:val="23"/>
                <w:highlight w:val="yellow"/>
              </w:rPr>
            </w:pPr>
          </w:p>
        </w:tc>
      </w:tr>
      <w:tr w:rsidR="000F143D" w:rsidRPr="00FE2DF7" w:rsidTr="00CF5672">
        <w:tc>
          <w:tcPr>
            <w:tcW w:w="3495" w:type="dxa"/>
            <w:gridSpan w:val="2"/>
            <w:shd w:val="clear" w:color="auto" w:fill="548DD4" w:themeFill="text2" w:themeFillTint="99"/>
          </w:tcPr>
          <w:p w:rsidR="000F143D" w:rsidRPr="003C47B3" w:rsidRDefault="000F143D" w:rsidP="000F143D">
            <w:pPr>
              <w:rPr>
                <w:rFonts w:ascii="Century Gothic" w:hAnsi="Century Gothic" w:cs="Calibri"/>
                <w:sz w:val="23"/>
                <w:szCs w:val="23"/>
              </w:rPr>
            </w:pPr>
            <w:r w:rsidRPr="003C47B3">
              <w:rPr>
                <w:rFonts w:ascii="Century Gothic" w:hAnsi="Century Gothic" w:cs="Calibri"/>
                <w:sz w:val="23"/>
                <w:szCs w:val="23"/>
              </w:rPr>
              <w:t>Recommendation 12.2</w:t>
            </w:r>
          </w:p>
        </w:tc>
        <w:tc>
          <w:tcPr>
            <w:tcW w:w="1845" w:type="dxa"/>
            <w:gridSpan w:val="3"/>
            <w:shd w:val="clear" w:color="auto" w:fill="548DD4" w:themeFill="text2" w:themeFillTint="99"/>
          </w:tcPr>
          <w:p w:rsidR="000F143D" w:rsidRPr="003C47B3" w:rsidRDefault="000F143D" w:rsidP="000F143D">
            <w:pPr>
              <w:rPr>
                <w:rFonts w:ascii="Century Gothic" w:hAnsi="Century Gothic" w:cs="Calibri"/>
                <w:sz w:val="23"/>
                <w:szCs w:val="23"/>
              </w:rPr>
            </w:pPr>
          </w:p>
        </w:tc>
        <w:tc>
          <w:tcPr>
            <w:tcW w:w="3538" w:type="dxa"/>
            <w:gridSpan w:val="3"/>
            <w:shd w:val="clear" w:color="auto" w:fill="548DD4" w:themeFill="text2" w:themeFillTint="99"/>
          </w:tcPr>
          <w:p w:rsidR="000F143D" w:rsidRPr="003C47B3" w:rsidRDefault="000F143D" w:rsidP="000F143D">
            <w:pPr>
              <w:rPr>
                <w:rFonts w:ascii="Century Gothic" w:hAnsi="Century Gothic" w:cs="Calibri"/>
                <w:sz w:val="23"/>
                <w:szCs w:val="23"/>
              </w:rPr>
            </w:pPr>
          </w:p>
        </w:tc>
        <w:tc>
          <w:tcPr>
            <w:tcW w:w="6530" w:type="dxa"/>
            <w:shd w:val="clear" w:color="auto" w:fill="548DD4" w:themeFill="text2" w:themeFillTint="99"/>
          </w:tcPr>
          <w:p w:rsidR="000F143D" w:rsidRPr="003C47B3" w:rsidRDefault="000F143D" w:rsidP="000F143D">
            <w:pPr>
              <w:rPr>
                <w:rFonts w:ascii="Century Gothic" w:hAnsi="Century Gothic" w:cs="Calibri"/>
                <w:sz w:val="23"/>
                <w:szCs w:val="23"/>
              </w:rPr>
            </w:pPr>
          </w:p>
        </w:tc>
      </w:tr>
      <w:tr w:rsidR="000F143D" w:rsidRPr="00FE2DF7" w:rsidTr="00CF5672">
        <w:tc>
          <w:tcPr>
            <w:tcW w:w="3495" w:type="dxa"/>
            <w:gridSpan w:val="2"/>
          </w:tcPr>
          <w:p w:rsidR="000F143D" w:rsidRPr="003C47B3" w:rsidRDefault="000F143D" w:rsidP="000F143D">
            <w:pPr>
              <w:pStyle w:val="ListParagraph"/>
              <w:numPr>
                <w:ilvl w:val="0"/>
                <w:numId w:val="89"/>
              </w:numPr>
              <w:ind w:left="360"/>
              <w:rPr>
                <w:rFonts w:ascii="Century Gothic" w:hAnsi="Century Gothic" w:cs="Calibri"/>
                <w:sz w:val="23"/>
                <w:szCs w:val="23"/>
              </w:rPr>
            </w:pPr>
            <w:r w:rsidRPr="003C47B3">
              <w:rPr>
                <w:rFonts w:ascii="Century Gothic" w:hAnsi="Century Gothic" w:cs="Calibri"/>
                <w:sz w:val="23"/>
                <w:szCs w:val="23"/>
              </w:rPr>
              <w:t>Company has in place an independent internal audit function that provides an independent and objective assurance, and consulting services designed to add value and improve the company’s operations.</w:t>
            </w:r>
          </w:p>
          <w:p w:rsidR="000F143D" w:rsidRPr="003C47B3" w:rsidRDefault="000F143D" w:rsidP="000F143D">
            <w:pPr>
              <w:pStyle w:val="ListParagraph"/>
              <w:ind w:left="360"/>
              <w:rPr>
                <w:rFonts w:ascii="Century Gothic" w:hAnsi="Century Gothic" w:cs="Calibri"/>
                <w:sz w:val="23"/>
                <w:szCs w:val="23"/>
              </w:rPr>
            </w:pPr>
          </w:p>
        </w:tc>
        <w:tc>
          <w:tcPr>
            <w:tcW w:w="1845" w:type="dxa"/>
            <w:gridSpan w:val="3"/>
          </w:tcPr>
          <w:p w:rsidR="000F143D" w:rsidRPr="003C47B3" w:rsidRDefault="000F143D" w:rsidP="000F143D">
            <w:pPr>
              <w:rPr>
                <w:rFonts w:ascii="Century Gothic" w:hAnsi="Century Gothic" w:cs="Calibri"/>
                <w:sz w:val="23"/>
                <w:szCs w:val="23"/>
              </w:rPr>
            </w:pPr>
            <w:r w:rsidRPr="003C47B3">
              <w:rPr>
                <w:rFonts w:ascii="Century Gothic" w:hAnsi="Century Gothic" w:cs="Calibri"/>
                <w:sz w:val="23"/>
                <w:szCs w:val="23"/>
              </w:rPr>
              <w:t>COMPLIANT</w:t>
            </w:r>
          </w:p>
        </w:tc>
        <w:tc>
          <w:tcPr>
            <w:tcW w:w="3538" w:type="dxa"/>
            <w:gridSpan w:val="3"/>
          </w:tcPr>
          <w:p w:rsidR="000F143D" w:rsidRPr="003C47B3" w:rsidRDefault="000F143D" w:rsidP="000F143D">
            <w:pPr>
              <w:rPr>
                <w:rFonts w:ascii="Century Gothic" w:hAnsi="Century Gothic" w:cs="Calibri"/>
                <w:sz w:val="23"/>
                <w:szCs w:val="23"/>
              </w:rPr>
            </w:pPr>
            <w:r w:rsidRPr="003C47B3">
              <w:rPr>
                <w:rFonts w:ascii="Century Gothic" w:hAnsi="Century Gothic" w:cs="Calibri"/>
                <w:sz w:val="23"/>
                <w:szCs w:val="23"/>
              </w:rPr>
              <w:t>Disclose if the internal audit is in-house or outsourced.  If outsourced, identify external firm.</w:t>
            </w:r>
          </w:p>
        </w:tc>
        <w:tc>
          <w:tcPr>
            <w:tcW w:w="6530" w:type="dxa"/>
          </w:tcPr>
          <w:p w:rsidR="000F143D" w:rsidRPr="003C47B3" w:rsidRDefault="000F143D" w:rsidP="000F143D">
            <w:pPr>
              <w:rPr>
                <w:rFonts w:ascii="Century Gothic" w:hAnsi="Century Gothic" w:cs="Calibri"/>
                <w:sz w:val="23"/>
                <w:szCs w:val="23"/>
              </w:rPr>
            </w:pPr>
            <w:r w:rsidRPr="003C47B3">
              <w:rPr>
                <w:rFonts w:ascii="Century Gothic" w:hAnsi="Century Gothic" w:cs="Calibri"/>
                <w:sz w:val="23"/>
                <w:szCs w:val="23"/>
              </w:rPr>
              <w:t xml:space="preserve">The Company has an in-house internal auditor.  In addition, the </w:t>
            </w:r>
            <w:proofErr w:type="spellStart"/>
            <w:r w:rsidRPr="003C47B3">
              <w:rPr>
                <w:rFonts w:ascii="Century Gothic" w:hAnsi="Century Gothic" w:cs="Calibri"/>
                <w:sz w:val="23"/>
                <w:szCs w:val="23"/>
              </w:rPr>
              <w:t>Philcomsat</w:t>
            </w:r>
            <w:proofErr w:type="spellEnd"/>
            <w:r w:rsidRPr="003C47B3">
              <w:rPr>
                <w:rFonts w:ascii="Century Gothic" w:hAnsi="Century Gothic" w:cs="Calibri"/>
                <w:sz w:val="23"/>
                <w:szCs w:val="23"/>
              </w:rPr>
              <w:t xml:space="preserve"> Group has a comptroller who checks the work of the internal auditor.</w:t>
            </w:r>
          </w:p>
        </w:tc>
      </w:tr>
      <w:tr w:rsidR="000F143D" w:rsidRPr="00FE2DF7" w:rsidTr="00CF5672">
        <w:tc>
          <w:tcPr>
            <w:tcW w:w="3495" w:type="dxa"/>
            <w:gridSpan w:val="2"/>
            <w:shd w:val="clear" w:color="auto" w:fill="548DD4" w:themeFill="text2" w:themeFillTint="99"/>
          </w:tcPr>
          <w:p w:rsidR="000F143D" w:rsidRPr="00985D40" w:rsidRDefault="000F143D" w:rsidP="000F143D">
            <w:pPr>
              <w:rPr>
                <w:rFonts w:ascii="Century Gothic" w:hAnsi="Century Gothic" w:cs="Calibri"/>
                <w:sz w:val="23"/>
                <w:szCs w:val="23"/>
              </w:rPr>
            </w:pPr>
            <w:r w:rsidRPr="00985D40">
              <w:rPr>
                <w:rFonts w:ascii="Century Gothic" w:hAnsi="Century Gothic" w:cs="Calibri"/>
                <w:sz w:val="23"/>
                <w:szCs w:val="23"/>
              </w:rPr>
              <w:t>Recommendation 12.3</w:t>
            </w:r>
          </w:p>
        </w:tc>
        <w:tc>
          <w:tcPr>
            <w:tcW w:w="1845" w:type="dxa"/>
            <w:gridSpan w:val="3"/>
            <w:shd w:val="clear" w:color="auto" w:fill="548DD4" w:themeFill="text2" w:themeFillTint="99"/>
          </w:tcPr>
          <w:p w:rsidR="000F143D" w:rsidRPr="00985D40" w:rsidRDefault="000F143D" w:rsidP="000F143D">
            <w:pPr>
              <w:rPr>
                <w:rFonts w:ascii="Century Gothic" w:hAnsi="Century Gothic" w:cs="Calibri"/>
                <w:sz w:val="23"/>
                <w:szCs w:val="23"/>
              </w:rPr>
            </w:pPr>
          </w:p>
        </w:tc>
        <w:tc>
          <w:tcPr>
            <w:tcW w:w="3538" w:type="dxa"/>
            <w:gridSpan w:val="3"/>
            <w:shd w:val="clear" w:color="auto" w:fill="548DD4" w:themeFill="text2" w:themeFillTint="99"/>
          </w:tcPr>
          <w:p w:rsidR="000F143D" w:rsidRPr="00985D40" w:rsidRDefault="000F143D" w:rsidP="000F143D">
            <w:pPr>
              <w:rPr>
                <w:rFonts w:ascii="Century Gothic" w:hAnsi="Century Gothic" w:cs="Calibri"/>
                <w:sz w:val="23"/>
                <w:szCs w:val="23"/>
              </w:rPr>
            </w:pPr>
          </w:p>
        </w:tc>
        <w:tc>
          <w:tcPr>
            <w:tcW w:w="6530" w:type="dxa"/>
            <w:shd w:val="clear" w:color="auto" w:fill="548DD4" w:themeFill="text2" w:themeFillTint="99"/>
          </w:tcPr>
          <w:p w:rsidR="000F143D" w:rsidRPr="00985D40" w:rsidRDefault="000F143D" w:rsidP="000F143D">
            <w:pPr>
              <w:rPr>
                <w:rFonts w:ascii="Century Gothic" w:hAnsi="Century Gothic" w:cs="Calibri"/>
                <w:sz w:val="23"/>
                <w:szCs w:val="23"/>
              </w:rPr>
            </w:pPr>
          </w:p>
        </w:tc>
      </w:tr>
      <w:tr w:rsidR="000F143D" w:rsidRPr="00FE2DF7" w:rsidTr="00CF5672">
        <w:tc>
          <w:tcPr>
            <w:tcW w:w="3495" w:type="dxa"/>
            <w:gridSpan w:val="2"/>
          </w:tcPr>
          <w:p w:rsidR="000F143D" w:rsidRPr="00985D40" w:rsidRDefault="000F143D" w:rsidP="000F143D">
            <w:pPr>
              <w:pStyle w:val="ListParagraph"/>
              <w:numPr>
                <w:ilvl w:val="0"/>
                <w:numId w:val="90"/>
              </w:numPr>
              <w:ind w:left="360"/>
              <w:rPr>
                <w:rFonts w:ascii="Century Gothic" w:hAnsi="Century Gothic" w:cs="Calibri"/>
                <w:sz w:val="23"/>
                <w:szCs w:val="23"/>
              </w:rPr>
            </w:pPr>
            <w:r w:rsidRPr="00985D40">
              <w:rPr>
                <w:rFonts w:ascii="Century Gothic" w:hAnsi="Century Gothic" w:cs="Calibri"/>
                <w:sz w:val="23"/>
                <w:szCs w:val="23"/>
              </w:rPr>
              <w:t>Company has a qualified Chief Audit Executive (CAE) appointed by the Board.</w:t>
            </w:r>
          </w:p>
        </w:tc>
        <w:tc>
          <w:tcPr>
            <w:tcW w:w="1845" w:type="dxa"/>
            <w:gridSpan w:val="3"/>
          </w:tcPr>
          <w:p w:rsidR="000F143D" w:rsidRPr="00985D40" w:rsidRDefault="000F143D" w:rsidP="000F143D">
            <w:pPr>
              <w:rPr>
                <w:rFonts w:ascii="Century Gothic" w:hAnsi="Century Gothic" w:cs="Calibri"/>
                <w:sz w:val="23"/>
                <w:szCs w:val="23"/>
              </w:rPr>
            </w:pPr>
            <w:r w:rsidRPr="00985D40">
              <w:rPr>
                <w:rFonts w:ascii="Century Gothic" w:hAnsi="Century Gothic" w:cs="Calibri"/>
                <w:sz w:val="23"/>
                <w:szCs w:val="23"/>
              </w:rPr>
              <w:t>COMPLIANT</w:t>
            </w:r>
          </w:p>
        </w:tc>
        <w:tc>
          <w:tcPr>
            <w:tcW w:w="3538" w:type="dxa"/>
            <w:gridSpan w:val="3"/>
          </w:tcPr>
          <w:p w:rsidR="000F143D" w:rsidRPr="00985D40" w:rsidRDefault="000F143D" w:rsidP="000F143D">
            <w:pPr>
              <w:rPr>
                <w:rFonts w:ascii="Century Gothic" w:hAnsi="Century Gothic" w:cs="Calibri"/>
                <w:sz w:val="23"/>
                <w:szCs w:val="23"/>
              </w:rPr>
            </w:pPr>
            <w:r w:rsidRPr="00985D40">
              <w:rPr>
                <w:rFonts w:ascii="Century Gothic" w:hAnsi="Century Gothic" w:cs="Calibri"/>
                <w:sz w:val="23"/>
                <w:szCs w:val="23"/>
              </w:rPr>
              <w:t>Identify the company’s Chief Audit Executive (CAE) and provide information on or reference to a document containing his/her responsibilities.</w:t>
            </w:r>
          </w:p>
          <w:p w:rsidR="000F143D" w:rsidRPr="00985D40" w:rsidRDefault="000F143D" w:rsidP="000F143D">
            <w:pPr>
              <w:rPr>
                <w:rFonts w:ascii="Century Gothic" w:hAnsi="Century Gothic" w:cs="Calibri"/>
                <w:sz w:val="23"/>
                <w:szCs w:val="23"/>
              </w:rPr>
            </w:pPr>
          </w:p>
        </w:tc>
        <w:tc>
          <w:tcPr>
            <w:tcW w:w="6530" w:type="dxa"/>
            <w:vMerge w:val="restart"/>
          </w:tcPr>
          <w:p w:rsidR="000F143D" w:rsidRPr="00985D40" w:rsidRDefault="000F143D" w:rsidP="000F143D">
            <w:pPr>
              <w:rPr>
                <w:rFonts w:ascii="Century Gothic" w:hAnsi="Century Gothic" w:cs="Calibri"/>
                <w:sz w:val="23"/>
                <w:szCs w:val="23"/>
              </w:rPr>
            </w:pPr>
            <w:r w:rsidRPr="00985D40">
              <w:rPr>
                <w:rFonts w:ascii="Century Gothic" w:hAnsi="Century Gothic" w:cs="Calibri"/>
                <w:sz w:val="23"/>
                <w:szCs w:val="23"/>
              </w:rPr>
              <w:t xml:space="preserve">The Compliance Officer, Atty. Lorna </w:t>
            </w:r>
            <w:proofErr w:type="spellStart"/>
            <w:r w:rsidRPr="00985D40">
              <w:rPr>
                <w:rFonts w:ascii="Century Gothic" w:hAnsi="Century Gothic" w:cs="Calibri"/>
                <w:sz w:val="23"/>
                <w:szCs w:val="23"/>
              </w:rPr>
              <w:t>Patajo-Kapunan</w:t>
            </w:r>
            <w:proofErr w:type="spellEnd"/>
            <w:r w:rsidRPr="00985D40">
              <w:rPr>
                <w:rFonts w:ascii="Century Gothic" w:hAnsi="Century Gothic" w:cs="Calibri"/>
                <w:sz w:val="23"/>
                <w:szCs w:val="23"/>
              </w:rPr>
              <w:t xml:space="preserve"> is the Company’s Chief Audit Executive.  She is responsible for overseeing and managing the internal audit.  Please refer to Section 12.3 of the Manual on Corporate Governance.</w:t>
            </w:r>
          </w:p>
          <w:p w:rsidR="000F143D" w:rsidRPr="00985D40" w:rsidRDefault="000F143D" w:rsidP="000F143D">
            <w:pPr>
              <w:rPr>
                <w:rFonts w:ascii="Century Gothic" w:hAnsi="Century Gothic" w:cs="Calibri"/>
                <w:sz w:val="23"/>
                <w:szCs w:val="23"/>
              </w:rPr>
            </w:pPr>
          </w:p>
          <w:p w:rsidR="000F143D" w:rsidRPr="00985D40" w:rsidRDefault="000F143D" w:rsidP="000F143D">
            <w:pPr>
              <w:rPr>
                <w:rFonts w:ascii="Century Gothic" w:hAnsi="Century Gothic" w:cs="Calibri"/>
                <w:sz w:val="23"/>
                <w:szCs w:val="23"/>
              </w:rPr>
            </w:pPr>
            <w:r w:rsidRPr="00985D40">
              <w:rPr>
                <w:rFonts w:ascii="Century Gothic" w:hAnsi="Century Gothic" w:cs="Calibri"/>
                <w:sz w:val="23"/>
                <w:szCs w:val="23"/>
              </w:rPr>
              <w:t>The internal audit activity is not outsourced to a third</w:t>
            </w:r>
            <w:r>
              <w:rPr>
                <w:rFonts w:ascii="Century Gothic" w:hAnsi="Century Gothic" w:cs="Calibri"/>
                <w:sz w:val="23"/>
                <w:szCs w:val="23"/>
              </w:rPr>
              <w:t>-</w:t>
            </w:r>
            <w:r w:rsidRPr="00985D40">
              <w:rPr>
                <w:rFonts w:ascii="Century Gothic" w:hAnsi="Century Gothic" w:cs="Calibri"/>
                <w:sz w:val="23"/>
                <w:szCs w:val="23"/>
              </w:rPr>
              <w:t>party service provider</w:t>
            </w:r>
            <w:r>
              <w:rPr>
                <w:rFonts w:ascii="Century Gothic" w:hAnsi="Century Gothic" w:cs="Calibri"/>
                <w:sz w:val="23"/>
                <w:szCs w:val="23"/>
              </w:rPr>
              <w:t>, nor has the CAE recommended such outsourcing.</w:t>
            </w:r>
          </w:p>
        </w:tc>
      </w:tr>
      <w:tr w:rsidR="000F143D" w:rsidRPr="00FE2DF7" w:rsidTr="00CF5672">
        <w:tc>
          <w:tcPr>
            <w:tcW w:w="3495" w:type="dxa"/>
            <w:gridSpan w:val="2"/>
          </w:tcPr>
          <w:p w:rsidR="000F143D" w:rsidRPr="00985D40" w:rsidRDefault="000F143D" w:rsidP="000F143D">
            <w:pPr>
              <w:pStyle w:val="ListParagraph"/>
              <w:numPr>
                <w:ilvl w:val="0"/>
                <w:numId w:val="90"/>
              </w:numPr>
              <w:ind w:left="360"/>
              <w:rPr>
                <w:rFonts w:ascii="Century Gothic" w:hAnsi="Century Gothic" w:cs="Calibri"/>
                <w:sz w:val="23"/>
                <w:szCs w:val="23"/>
              </w:rPr>
            </w:pPr>
            <w:r w:rsidRPr="00985D40">
              <w:rPr>
                <w:rFonts w:ascii="Century Gothic" w:hAnsi="Century Gothic" w:cs="Calibri"/>
                <w:sz w:val="23"/>
                <w:szCs w:val="23"/>
              </w:rPr>
              <w:t>CAE oversees and is responsible for the internal audit activity of the organization, including that portion that is outsourced to a third party service provider.</w:t>
            </w:r>
          </w:p>
        </w:tc>
        <w:tc>
          <w:tcPr>
            <w:tcW w:w="1845" w:type="dxa"/>
            <w:gridSpan w:val="3"/>
          </w:tcPr>
          <w:p w:rsidR="000F143D" w:rsidRPr="00985D40" w:rsidRDefault="000F143D" w:rsidP="000F143D">
            <w:pPr>
              <w:rPr>
                <w:rFonts w:ascii="Century Gothic" w:hAnsi="Century Gothic" w:cs="Calibri"/>
                <w:sz w:val="23"/>
                <w:szCs w:val="23"/>
              </w:rPr>
            </w:pPr>
            <w:r w:rsidRPr="00985D40">
              <w:rPr>
                <w:rFonts w:ascii="Century Gothic" w:hAnsi="Century Gothic" w:cs="Calibri"/>
                <w:sz w:val="23"/>
                <w:szCs w:val="23"/>
              </w:rPr>
              <w:t>COMPLIANT</w:t>
            </w:r>
          </w:p>
        </w:tc>
        <w:tc>
          <w:tcPr>
            <w:tcW w:w="3538" w:type="dxa"/>
            <w:gridSpan w:val="3"/>
          </w:tcPr>
          <w:p w:rsidR="000F143D" w:rsidRPr="00985D40" w:rsidRDefault="000F143D" w:rsidP="000F143D">
            <w:pPr>
              <w:rPr>
                <w:rFonts w:ascii="Century Gothic" w:hAnsi="Century Gothic" w:cs="Calibri"/>
                <w:sz w:val="23"/>
                <w:szCs w:val="23"/>
              </w:rPr>
            </w:pPr>
          </w:p>
        </w:tc>
        <w:tc>
          <w:tcPr>
            <w:tcW w:w="6530" w:type="dxa"/>
            <w:vMerge/>
          </w:tcPr>
          <w:p w:rsidR="000F143D" w:rsidRPr="00FE2DF7" w:rsidRDefault="000F143D" w:rsidP="000F143D">
            <w:pPr>
              <w:rPr>
                <w:rFonts w:ascii="Century Gothic" w:hAnsi="Century Gothic" w:cs="Calibri"/>
                <w:color w:val="FF0000"/>
                <w:sz w:val="23"/>
                <w:szCs w:val="23"/>
                <w:highlight w:val="yellow"/>
              </w:rPr>
            </w:pPr>
          </w:p>
        </w:tc>
      </w:tr>
      <w:tr w:rsidR="000F143D" w:rsidRPr="00FE2DF7" w:rsidTr="00CF5672">
        <w:tc>
          <w:tcPr>
            <w:tcW w:w="3495" w:type="dxa"/>
            <w:gridSpan w:val="2"/>
          </w:tcPr>
          <w:p w:rsidR="000F143D" w:rsidRPr="00985D40" w:rsidRDefault="000F143D" w:rsidP="000F143D">
            <w:pPr>
              <w:pStyle w:val="ListParagraph"/>
              <w:numPr>
                <w:ilvl w:val="0"/>
                <w:numId w:val="90"/>
              </w:numPr>
              <w:ind w:left="360"/>
              <w:rPr>
                <w:rFonts w:ascii="Century Gothic" w:hAnsi="Century Gothic" w:cs="Calibri"/>
                <w:sz w:val="23"/>
                <w:szCs w:val="23"/>
              </w:rPr>
            </w:pPr>
            <w:r w:rsidRPr="00985D40">
              <w:rPr>
                <w:rFonts w:ascii="Century Gothic" w:hAnsi="Century Gothic" w:cs="Calibri"/>
                <w:sz w:val="23"/>
                <w:szCs w:val="23"/>
              </w:rPr>
              <w:t xml:space="preserve">In case of a fully outsourced internal audit activity, </w:t>
            </w:r>
            <w:proofErr w:type="gramStart"/>
            <w:r w:rsidRPr="00985D40">
              <w:rPr>
                <w:rFonts w:ascii="Century Gothic" w:hAnsi="Century Gothic" w:cs="Calibri"/>
                <w:sz w:val="23"/>
                <w:szCs w:val="23"/>
              </w:rPr>
              <w:t>a qualified</w:t>
            </w:r>
            <w:proofErr w:type="gramEnd"/>
            <w:r w:rsidRPr="00985D40">
              <w:rPr>
                <w:rFonts w:ascii="Century Gothic" w:hAnsi="Century Gothic" w:cs="Calibri"/>
                <w:sz w:val="23"/>
                <w:szCs w:val="23"/>
              </w:rPr>
              <w:t xml:space="preserve"> independent executive or senior management personnel is assigned the responsibility for managing the fully outsourced internal audit activity.</w:t>
            </w:r>
          </w:p>
          <w:p w:rsidR="000F143D" w:rsidRPr="00985D40" w:rsidRDefault="000F143D" w:rsidP="000F143D">
            <w:pPr>
              <w:pStyle w:val="ListParagraph"/>
              <w:ind w:left="360"/>
              <w:rPr>
                <w:rFonts w:ascii="Century Gothic" w:hAnsi="Century Gothic" w:cs="Calibri"/>
                <w:sz w:val="23"/>
                <w:szCs w:val="23"/>
              </w:rPr>
            </w:pPr>
          </w:p>
        </w:tc>
        <w:tc>
          <w:tcPr>
            <w:tcW w:w="1845" w:type="dxa"/>
            <w:gridSpan w:val="3"/>
          </w:tcPr>
          <w:p w:rsidR="000F143D" w:rsidRPr="00985D40" w:rsidRDefault="000F143D" w:rsidP="000F143D">
            <w:pPr>
              <w:rPr>
                <w:rFonts w:ascii="Century Gothic" w:hAnsi="Century Gothic" w:cs="Calibri"/>
                <w:sz w:val="23"/>
                <w:szCs w:val="23"/>
              </w:rPr>
            </w:pPr>
            <w:r w:rsidRPr="00985D40">
              <w:rPr>
                <w:rFonts w:ascii="Century Gothic" w:hAnsi="Century Gothic" w:cs="Calibri"/>
                <w:sz w:val="23"/>
                <w:szCs w:val="23"/>
              </w:rPr>
              <w:t>COMPLIANT</w:t>
            </w:r>
          </w:p>
        </w:tc>
        <w:tc>
          <w:tcPr>
            <w:tcW w:w="3538" w:type="dxa"/>
            <w:gridSpan w:val="3"/>
          </w:tcPr>
          <w:p w:rsidR="000F143D" w:rsidRPr="00985D40" w:rsidRDefault="000F143D" w:rsidP="000F143D">
            <w:pPr>
              <w:rPr>
                <w:rFonts w:ascii="Century Gothic" w:hAnsi="Century Gothic" w:cs="Calibri"/>
                <w:sz w:val="23"/>
                <w:szCs w:val="23"/>
              </w:rPr>
            </w:pPr>
            <w:r w:rsidRPr="00985D40">
              <w:rPr>
                <w:rFonts w:ascii="Century Gothic" w:hAnsi="Century Gothic" w:cs="Calibri"/>
                <w:sz w:val="23"/>
                <w:szCs w:val="23"/>
              </w:rPr>
              <w:t>Identify qualified independent executive or senior management personnel, if applicable.</w:t>
            </w:r>
          </w:p>
        </w:tc>
        <w:tc>
          <w:tcPr>
            <w:tcW w:w="6530" w:type="dxa"/>
            <w:vMerge/>
          </w:tcPr>
          <w:p w:rsidR="000F143D" w:rsidRPr="00FE2DF7" w:rsidRDefault="000F143D" w:rsidP="000F143D">
            <w:pPr>
              <w:rPr>
                <w:rFonts w:ascii="Century Gothic" w:hAnsi="Century Gothic" w:cs="Calibri"/>
                <w:color w:val="FF0000"/>
                <w:sz w:val="23"/>
                <w:szCs w:val="23"/>
                <w:highlight w:val="yellow"/>
              </w:rPr>
            </w:pPr>
          </w:p>
        </w:tc>
      </w:tr>
      <w:tr w:rsidR="000F143D" w:rsidRPr="00FE2DF7" w:rsidTr="00CF5672">
        <w:tc>
          <w:tcPr>
            <w:tcW w:w="3495" w:type="dxa"/>
            <w:gridSpan w:val="2"/>
            <w:shd w:val="clear" w:color="auto" w:fill="548DD4" w:themeFill="text2" w:themeFillTint="99"/>
          </w:tcPr>
          <w:p w:rsidR="000F143D" w:rsidRPr="00694ACE" w:rsidRDefault="000F143D" w:rsidP="000F143D">
            <w:pPr>
              <w:rPr>
                <w:rFonts w:ascii="Century Gothic" w:hAnsi="Century Gothic" w:cs="Calibri"/>
                <w:sz w:val="23"/>
                <w:szCs w:val="23"/>
              </w:rPr>
            </w:pPr>
            <w:r w:rsidRPr="00694ACE">
              <w:rPr>
                <w:rFonts w:ascii="Century Gothic" w:hAnsi="Century Gothic" w:cs="Calibri"/>
                <w:sz w:val="23"/>
                <w:szCs w:val="23"/>
              </w:rPr>
              <w:t>Recommendation 12.4</w:t>
            </w:r>
          </w:p>
        </w:tc>
        <w:tc>
          <w:tcPr>
            <w:tcW w:w="1845" w:type="dxa"/>
            <w:gridSpan w:val="3"/>
            <w:shd w:val="clear" w:color="auto" w:fill="548DD4" w:themeFill="text2" w:themeFillTint="99"/>
          </w:tcPr>
          <w:p w:rsidR="000F143D" w:rsidRPr="00694ACE" w:rsidRDefault="000F143D" w:rsidP="000F143D">
            <w:pPr>
              <w:rPr>
                <w:rFonts w:ascii="Century Gothic" w:hAnsi="Century Gothic" w:cs="Calibri"/>
                <w:sz w:val="23"/>
                <w:szCs w:val="23"/>
              </w:rPr>
            </w:pPr>
          </w:p>
        </w:tc>
        <w:tc>
          <w:tcPr>
            <w:tcW w:w="3538" w:type="dxa"/>
            <w:gridSpan w:val="3"/>
            <w:shd w:val="clear" w:color="auto" w:fill="548DD4" w:themeFill="text2" w:themeFillTint="99"/>
          </w:tcPr>
          <w:p w:rsidR="000F143D" w:rsidRPr="00694ACE" w:rsidRDefault="000F143D" w:rsidP="000F143D">
            <w:pPr>
              <w:rPr>
                <w:rFonts w:ascii="Century Gothic" w:hAnsi="Century Gothic" w:cs="Calibri"/>
                <w:sz w:val="23"/>
                <w:szCs w:val="23"/>
              </w:rPr>
            </w:pPr>
          </w:p>
        </w:tc>
        <w:tc>
          <w:tcPr>
            <w:tcW w:w="6530" w:type="dxa"/>
            <w:shd w:val="clear" w:color="auto" w:fill="548DD4" w:themeFill="text2" w:themeFillTint="99"/>
          </w:tcPr>
          <w:p w:rsidR="000F143D" w:rsidRPr="00694ACE" w:rsidRDefault="000F143D" w:rsidP="000F143D">
            <w:pPr>
              <w:rPr>
                <w:rFonts w:ascii="Century Gothic" w:hAnsi="Century Gothic" w:cs="Calibri"/>
                <w:sz w:val="23"/>
                <w:szCs w:val="23"/>
              </w:rPr>
            </w:pPr>
          </w:p>
        </w:tc>
      </w:tr>
      <w:tr w:rsidR="000F143D" w:rsidRPr="00FE2DF7" w:rsidTr="00CF5672">
        <w:tc>
          <w:tcPr>
            <w:tcW w:w="3495" w:type="dxa"/>
            <w:gridSpan w:val="2"/>
          </w:tcPr>
          <w:p w:rsidR="000F143D" w:rsidRPr="00694ACE" w:rsidRDefault="000F143D" w:rsidP="000F143D">
            <w:pPr>
              <w:pStyle w:val="ListParagraph"/>
              <w:numPr>
                <w:ilvl w:val="0"/>
                <w:numId w:val="91"/>
              </w:numPr>
              <w:ind w:left="360"/>
              <w:rPr>
                <w:rFonts w:ascii="Century Gothic" w:hAnsi="Century Gothic" w:cs="Calibri"/>
                <w:sz w:val="23"/>
                <w:szCs w:val="23"/>
              </w:rPr>
            </w:pPr>
            <w:r w:rsidRPr="00694ACE">
              <w:rPr>
                <w:rFonts w:ascii="Century Gothic" w:hAnsi="Century Gothic" w:cs="Calibri"/>
                <w:sz w:val="23"/>
                <w:szCs w:val="23"/>
              </w:rPr>
              <w:t>Company has a separate risk management function to identify, assess and monitor key risk exposures.</w:t>
            </w:r>
          </w:p>
        </w:tc>
        <w:tc>
          <w:tcPr>
            <w:tcW w:w="1845" w:type="dxa"/>
            <w:gridSpan w:val="3"/>
          </w:tcPr>
          <w:p w:rsidR="000F143D" w:rsidRPr="00694ACE" w:rsidRDefault="000F143D" w:rsidP="000F143D">
            <w:pPr>
              <w:rPr>
                <w:rFonts w:ascii="Century Gothic" w:hAnsi="Century Gothic" w:cs="Calibri"/>
                <w:sz w:val="23"/>
                <w:szCs w:val="23"/>
              </w:rPr>
            </w:pPr>
            <w:r w:rsidRPr="00694ACE">
              <w:rPr>
                <w:rFonts w:ascii="Century Gothic" w:hAnsi="Century Gothic" w:cs="Calibri"/>
                <w:sz w:val="23"/>
                <w:szCs w:val="23"/>
              </w:rPr>
              <w:t>COMPLIANT</w:t>
            </w:r>
          </w:p>
        </w:tc>
        <w:tc>
          <w:tcPr>
            <w:tcW w:w="3538" w:type="dxa"/>
            <w:gridSpan w:val="3"/>
          </w:tcPr>
          <w:p w:rsidR="000F143D" w:rsidRPr="00694ACE" w:rsidRDefault="000F143D" w:rsidP="000F143D">
            <w:pPr>
              <w:rPr>
                <w:rFonts w:ascii="Century Gothic" w:hAnsi="Century Gothic" w:cs="Calibri"/>
                <w:sz w:val="23"/>
                <w:szCs w:val="23"/>
              </w:rPr>
            </w:pPr>
            <w:r w:rsidRPr="00694ACE">
              <w:rPr>
                <w:rFonts w:ascii="Century Gothic" w:hAnsi="Century Gothic" w:cs="Calibri"/>
                <w:sz w:val="23"/>
                <w:szCs w:val="23"/>
              </w:rPr>
              <w:t>Provide information on company’s risk management function.</w:t>
            </w:r>
          </w:p>
          <w:p w:rsidR="000F143D" w:rsidRPr="00694ACE" w:rsidRDefault="000F143D" w:rsidP="000F143D">
            <w:pPr>
              <w:rPr>
                <w:rFonts w:ascii="Century Gothic" w:hAnsi="Century Gothic" w:cs="Calibri"/>
                <w:sz w:val="23"/>
                <w:szCs w:val="23"/>
              </w:rPr>
            </w:pPr>
          </w:p>
          <w:p w:rsidR="000F143D" w:rsidRPr="00694ACE" w:rsidRDefault="000F143D" w:rsidP="000F143D">
            <w:pPr>
              <w:rPr>
                <w:rFonts w:ascii="Century Gothic" w:hAnsi="Century Gothic" w:cs="Calibri"/>
                <w:sz w:val="23"/>
                <w:szCs w:val="23"/>
              </w:rPr>
            </w:pPr>
          </w:p>
          <w:p w:rsidR="000F143D" w:rsidRPr="00694ACE" w:rsidRDefault="000F143D" w:rsidP="000F143D">
            <w:pPr>
              <w:rPr>
                <w:rFonts w:ascii="Century Gothic" w:hAnsi="Century Gothic" w:cs="Calibri"/>
                <w:sz w:val="23"/>
                <w:szCs w:val="23"/>
              </w:rPr>
            </w:pPr>
          </w:p>
        </w:tc>
        <w:tc>
          <w:tcPr>
            <w:tcW w:w="6530" w:type="dxa"/>
          </w:tcPr>
          <w:p w:rsidR="000F143D" w:rsidRPr="00694ACE" w:rsidRDefault="000F143D" w:rsidP="000F143D">
            <w:pPr>
              <w:rPr>
                <w:rFonts w:ascii="Century Gothic" w:hAnsi="Century Gothic" w:cs="Calibri"/>
                <w:sz w:val="23"/>
                <w:szCs w:val="23"/>
              </w:rPr>
            </w:pPr>
            <w:r w:rsidRPr="00694ACE">
              <w:rPr>
                <w:rFonts w:ascii="Century Gothic" w:hAnsi="Century Gothic" w:cs="Calibri"/>
                <w:sz w:val="23"/>
                <w:szCs w:val="23"/>
              </w:rPr>
              <w:t xml:space="preserve">Please refer to Section </w:t>
            </w:r>
            <w:r>
              <w:rPr>
                <w:rFonts w:ascii="Century Gothic" w:hAnsi="Century Gothic" w:cs="Calibri"/>
                <w:sz w:val="23"/>
                <w:szCs w:val="23"/>
              </w:rPr>
              <w:t>12</w:t>
            </w:r>
            <w:r w:rsidRPr="00694ACE">
              <w:rPr>
                <w:rFonts w:ascii="Century Gothic" w:hAnsi="Century Gothic" w:cs="Calibri"/>
                <w:sz w:val="23"/>
                <w:szCs w:val="23"/>
              </w:rPr>
              <w:t xml:space="preserve">.4 of the Manual on Corporate Governance.  </w:t>
            </w:r>
          </w:p>
        </w:tc>
      </w:tr>
      <w:tr w:rsidR="000F143D" w:rsidRPr="00FE2DF7" w:rsidTr="00CF5672">
        <w:tc>
          <w:tcPr>
            <w:tcW w:w="3495" w:type="dxa"/>
            <w:gridSpan w:val="2"/>
            <w:shd w:val="clear" w:color="auto" w:fill="548DD4" w:themeFill="text2" w:themeFillTint="99"/>
          </w:tcPr>
          <w:p w:rsidR="000F143D" w:rsidRPr="00FE2DF7" w:rsidRDefault="000F143D" w:rsidP="000F143D">
            <w:pPr>
              <w:rPr>
                <w:rFonts w:ascii="Century Gothic" w:hAnsi="Century Gothic" w:cs="Calibri"/>
                <w:color w:val="FF0000"/>
                <w:sz w:val="23"/>
                <w:szCs w:val="23"/>
              </w:rPr>
            </w:pPr>
            <w:r w:rsidRPr="003C47B3">
              <w:rPr>
                <w:rFonts w:ascii="Century Gothic" w:hAnsi="Century Gothic" w:cs="Calibri"/>
                <w:sz w:val="23"/>
                <w:szCs w:val="23"/>
              </w:rPr>
              <w:t>Supplement to Recommendation 12.4</w:t>
            </w:r>
          </w:p>
        </w:tc>
        <w:tc>
          <w:tcPr>
            <w:tcW w:w="1845" w:type="dxa"/>
            <w:gridSpan w:val="3"/>
            <w:shd w:val="clear" w:color="auto" w:fill="548DD4" w:themeFill="text2" w:themeFillTint="99"/>
          </w:tcPr>
          <w:p w:rsidR="000F143D" w:rsidRPr="00FE2DF7" w:rsidRDefault="000F143D" w:rsidP="000F143D">
            <w:pPr>
              <w:rPr>
                <w:rFonts w:ascii="Century Gothic" w:hAnsi="Century Gothic" w:cs="Calibri"/>
                <w:color w:val="FF0000"/>
                <w:sz w:val="23"/>
                <w:szCs w:val="23"/>
              </w:rPr>
            </w:pPr>
          </w:p>
        </w:tc>
        <w:tc>
          <w:tcPr>
            <w:tcW w:w="3538" w:type="dxa"/>
            <w:gridSpan w:val="3"/>
            <w:shd w:val="clear" w:color="auto" w:fill="548DD4" w:themeFill="text2" w:themeFillTint="99"/>
          </w:tcPr>
          <w:p w:rsidR="000F143D" w:rsidRPr="00FE2DF7" w:rsidRDefault="000F143D" w:rsidP="000F143D">
            <w:pPr>
              <w:rPr>
                <w:rFonts w:ascii="Century Gothic" w:hAnsi="Century Gothic" w:cs="Calibri"/>
                <w:color w:val="FF0000"/>
                <w:sz w:val="23"/>
                <w:szCs w:val="23"/>
              </w:rPr>
            </w:pPr>
          </w:p>
        </w:tc>
        <w:tc>
          <w:tcPr>
            <w:tcW w:w="6530" w:type="dxa"/>
            <w:shd w:val="clear" w:color="auto" w:fill="548DD4" w:themeFill="text2" w:themeFillTint="99"/>
          </w:tcPr>
          <w:p w:rsidR="000F143D" w:rsidRPr="00FE2DF7" w:rsidRDefault="000F143D" w:rsidP="000F143D">
            <w:pPr>
              <w:rPr>
                <w:rFonts w:ascii="Century Gothic" w:hAnsi="Century Gothic" w:cs="Calibri"/>
                <w:color w:val="FF0000"/>
                <w:sz w:val="23"/>
                <w:szCs w:val="23"/>
              </w:rPr>
            </w:pPr>
          </w:p>
        </w:tc>
      </w:tr>
      <w:tr w:rsidR="000F143D" w:rsidRPr="00FE2DF7" w:rsidTr="00CF5672">
        <w:tc>
          <w:tcPr>
            <w:tcW w:w="3495" w:type="dxa"/>
            <w:gridSpan w:val="2"/>
          </w:tcPr>
          <w:p w:rsidR="000F143D" w:rsidRPr="003C47B3" w:rsidRDefault="000F143D" w:rsidP="000F143D">
            <w:pPr>
              <w:pStyle w:val="ListParagraph"/>
              <w:numPr>
                <w:ilvl w:val="0"/>
                <w:numId w:val="92"/>
              </w:numPr>
              <w:ind w:left="360"/>
              <w:rPr>
                <w:rFonts w:ascii="Century Gothic" w:hAnsi="Century Gothic" w:cs="Calibri"/>
                <w:sz w:val="23"/>
                <w:szCs w:val="23"/>
              </w:rPr>
            </w:pPr>
            <w:r w:rsidRPr="003C47B3">
              <w:rPr>
                <w:rFonts w:ascii="Century Gothic" w:hAnsi="Century Gothic" w:cs="Calibri"/>
                <w:sz w:val="23"/>
                <w:szCs w:val="23"/>
              </w:rPr>
              <w:t>Company seeks external technical support in risk management when such competence is not available internally.</w:t>
            </w:r>
          </w:p>
          <w:p w:rsidR="000F143D" w:rsidRPr="003C47B3" w:rsidRDefault="000F143D" w:rsidP="000F143D">
            <w:pPr>
              <w:pStyle w:val="ListParagraph"/>
              <w:rPr>
                <w:rFonts w:ascii="Century Gothic" w:hAnsi="Century Gothic" w:cs="Calibri"/>
                <w:sz w:val="23"/>
                <w:szCs w:val="23"/>
              </w:rPr>
            </w:pPr>
          </w:p>
        </w:tc>
        <w:tc>
          <w:tcPr>
            <w:tcW w:w="1845" w:type="dxa"/>
            <w:gridSpan w:val="3"/>
          </w:tcPr>
          <w:p w:rsidR="000F143D" w:rsidRPr="003C47B3" w:rsidRDefault="000F143D" w:rsidP="000F143D">
            <w:pPr>
              <w:rPr>
                <w:rFonts w:ascii="Century Gothic" w:hAnsi="Century Gothic" w:cs="Calibri"/>
                <w:sz w:val="23"/>
                <w:szCs w:val="23"/>
              </w:rPr>
            </w:pPr>
            <w:r w:rsidRPr="003C47B3">
              <w:rPr>
                <w:rFonts w:ascii="Century Gothic" w:hAnsi="Century Gothic" w:cs="Calibri"/>
                <w:sz w:val="23"/>
                <w:szCs w:val="23"/>
              </w:rPr>
              <w:t>COMPLIANT</w:t>
            </w:r>
          </w:p>
        </w:tc>
        <w:tc>
          <w:tcPr>
            <w:tcW w:w="3538" w:type="dxa"/>
            <w:gridSpan w:val="3"/>
          </w:tcPr>
          <w:p w:rsidR="000F143D" w:rsidRPr="003C47B3" w:rsidRDefault="000F143D" w:rsidP="000F143D">
            <w:pPr>
              <w:rPr>
                <w:rFonts w:ascii="Century Gothic" w:hAnsi="Century Gothic" w:cs="Calibri"/>
                <w:sz w:val="23"/>
                <w:szCs w:val="23"/>
              </w:rPr>
            </w:pPr>
            <w:r w:rsidRPr="003C47B3">
              <w:rPr>
                <w:rFonts w:ascii="Century Gothic" w:hAnsi="Century Gothic" w:cs="Calibri"/>
                <w:sz w:val="23"/>
                <w:szCs w:val="23"/>
              </w:rPr>
              <w:t>Identify source of external technical support, if any.</w:t>
            </w:r>
          </w:p>
        </w:tc>
        <w:tc>
          <w:tcPr>
            <w:tcW w:w="6530" w:type="dxa"/>
          </w:tcPr>
          <w:p w:rsidR="000F143D" w:rsidRPr="003C47B3" w:rsidRDefault="000F143D" w:rsidP="000F143D">
            <w:pPr>
              <w:rPr>
                <w:rFonts w:ascii="Century Gothic" w:hAnsi="Century Gothic" w:cs="Calibri"/>
                <w:sz w:val="23"/>
                <w:szCs w:val="23"/>
              </w:rPr>
            </w:pPr>
            <w:r w:rsidRPr="003C47B3">
              <w:rPr>
                <w:rFonts w:ascii="Century Gothic" w:hAnsi="Century Gothic" w:cs="Calibri"/>
                <w:sz w:val="23"/>
                <w:szCs w:val="23"/>
              </w:rPr>
              <w:t>There has been no occasion when the Company was constrained to seek external technical support in risk management.</w:t>
            </w:r>
          </w:p>
        </w:tc>
      </w:tr>
      <w:tr w:rsidR="000F143D" w:rsidRPr="00FE2DF7" w:rsidTr="00CF5672">
        <w:tc>
          <w:tcPr>
            <w:tcW w:w="3495" w:type="dxa"/>
            <w:gridSpan w:val="2"/>
            <w:shd w:val="clear" w:color="auto" w:fill="548DD4" w:themeFill="text2" w:themeFillTint="99"/>
          </w:tcPr>
          <w:p w:rsidR="000F143D" w:rsidRPr="003C47B3" w:rsidRDefault="000F143D" w:rsidP="000F143D">
            <w:pPr>
              <w:rPr>
                <w:rFonts w:ascii="Century Gothic" w:hAnsi="Century Gothic" w:cs="Calibri"/>
                <w:sz w:val="23"/>
                <w:szCs w:val="23"/>
              </w:rPr>
            </w:pPr>
            <w:r w:rsidRPr="003C47B3">
              <w:rPr>
                <w:rFonts w:ascii="Century Gothic" w:hAnsi="Century Gothic" w:cs="Calibri"/>
                <w:sz w:val="23"/>
                <w:szCs w:val="23"/>
              </w:rPr>
              <w:t>Recommendation 12.5</w:t>
            </w:r>
          </w:p>
        </w:tc>
        <w:tc>
          <w:tcPr>
            <w:tcW w:w="1845" w:type="dxa"/>
            <w:gridSpan w:val="3"/>
            <w:shd w:val="clear" w:color="auto" w:fill="548DD4" w:themeFill="text2" w:themeFillTint="99"/>
          </w:tcPr>
          <w:p w:rsidR="000F143D" w:rsidRPr="003C47B3" w:rsidRDefault="000F143D" w:rsidP="000F143D">
            <w:pPr>
              <w:rPr>
                <w:rFonts w:ascii="Century Gothic" w:hAnsi="Century Gothic" w:cs="Calibri"/>
                <w:sz w:val="23"/>
                <w:szCs w:val="23"/>
              </w:rPr>
            </w:pPr>
          </w:p>
        </w:tc>
        <w:tc>
          <w:tcPr>
            <w:tcW w:w="3538" w:type="dxa"/>
            <w:gridSpan w:val="3"/>
            <w:shd w:val="clear" w:color="auto" w:fill="548DD4" w:themeFill="text2" w:themeFillTint="99"/>
          </w:tcPr>
          <w:p w:rsidR="000F143D" w:rsidRPr="003C47B3" w:rsidRDefault="000F143D" w:rsidP="000F143D">
            <w:pPr>
              <w:rPr>
                <w:rFonts w:ascii="Century Gothic" w:hAnsi="Century Gothic" w:cs="Calibri"/>
                <w:sz w:val="23"/>
                <w:szCs w:val="23"/>
              </w:rPr>
            </w:pPr>
          </w:p>
        </w:tc>
        <w:tc>
          <w:tcPr>
            <w:tcW w:w="6530" w:type="dxa"/>
            <w:shd w:val="clear" w:color="auto" w:fill="548DD4" w:themeFill="text2" w:themeFillTint="99"/>
          </w:tcPr>
          <w:p w:rsidR="000F143D" w:rsidRPr="003C47B3" w:rsidRDefault="000F143D" w:rsidP="000F143D">
            <w:pPr>
              <w:rPr>
                <w:rFonts w:ascii="Century Gothic" w:hAnsi="Century Gothic" w:cs="Calibri"/>
                <w:sz w:val="23"/>
                <w:szCs w:val="23"/>
              </w:rPr>
            </w:pPr>
          </w:p>
        </w:tc>
      </w:tr>
      <w:tr w:rsidR="000F143D" w:rsidRPr="00FE2DF7" w:rsidTr="00CF5672">
        <w:tc>
          <w:tcPr>
            <w:tcW w:w="3495" w:type="dxa"/>
            <w:gridSpan w:val="2"/>
          </w:tcPr>
          <w:p w:rsidR="000F143D" w:rsidRPr="003C47B3" w:rsidRDefault="000F143D" w:rsidP="000F143D">
            <w:pPr>
              <w:pStyle w:val="ListParagraph"/>
              <w:numPr>
                <w:ilvl w:val="0"/>
                <w:numId w:val="93"/>
              </w:numPr>
              <w:ind w:left="360"/>
              <w:rPr>
                <w:rFonts w:ascii="Century Gothic" w:hAnsi="Century Gothic" w:cs="Calibri"/>
                <w:sz w:val="23"/>
                <w:szCs w:val="23"/>
              </w:rPr>
            </w:pPr>
            <w:r w:rsidRPr="003C47B3">
              <w:rPr>
                <w:rFonts w:ascii="Century Gothic" w:hAnsi="Century Gothic" w:cs="Calibri"/>
                <w:sz w:val="23"/>
                <w:szCs w:val="23"/>
              </w:rPr>
              <w:t>In managing the company’s Risk Management System, the company has a Chief Risk Officer (CRO, who is the ultimate champion of Enterprise Risk Management (ERM).</w:t>
            </w:r>
          </w:p>
          <w:p w:rsidR="000F143D" w:rsidRPr="003C47B3" w:rsidRDefault="000F143D" w:rsidP="000F143D">
            <w:pPr>
              <w:pStyle w:val="ListParagraph"/>
              <w:ind w:left="360"/>
              <w:rPr>
                <w:rFonts w:ascii="Century Gothic" w:hAnsi="Century Gothic" w:cs="Calibri"/>
                <w:sz w:val="23"/>
                <w:szCs w:val="23"/>
              </w:rPr>
            </w:pPr>
          </w:p>
        </w:tc>
        <w:tc>
          <w:tcPr>
            <w:tcW w:w="1845" w:type="dxa"/>
            <w:gridSpan w:val="3"/>
          </w:tcPr>
          <w:p w:rsidR="000F143D" w:rsidRPr="003C47B3" w:rsidRDefault="000F143D" w:rsidP="000F143D">
            <w:pPr>
              <w:rPr>
                <w:rFonts w:ascii="Century Gothic" w:hAnsi="Century Gothic" w:cs="Calibri"/>
                <w:sz w:val="23"/>
                <w:szCs w:val="23"/>
              </w:rPr>
            </w:pPr>
            <w:r w:rsidRPr="003C47B3">
              <w:rPr>
                <w:rFonts w:ascii="Century Gothic" w:hAnsi="Century Gothic" w:cs="Calibri"/>
                <w:sz w:val="23"/>
                <w:szCs w:val="23"/>
              </w:rPr>
              <w:t>COMPLIANT</w:t>
            </w:r>
          </w:p>
        </w:tc>
        <w:tc>
          <w:tcPr>
            <w:tcW w:w="3538" w:type="dxa"/>
            <w:gridSpan w:val="3"/>
          </w:tcPr>
          <w:p w:rsidR="000F143D" w:rsidRPr="003C47B3" w:rsidRDefault="000F143D" w:rsidP="000F143D">
            <w:pPr>
              <w:rPr>
                <w:rFonts w:ascii="Century Gothic" w:hAnsi="Century Gothic" w:cs="Calibri"/>
                <w:sz w:val="23"/>
                <w:szCs w:val="23"/>
              </w:rPr>
            </w:pPr>
            <w:r w:rsidRPr="003C47B3">
              <w:rPr>
                <w:rFonts w:ascii="Century Gothic" w:hAnsi="Century Gothic" w:cs="Calibri"/>
                <w:sz w:val="23"/>
                <w:szCs w:val="23"/>
              </w:rPr>
              <w:t>Identify the company’s Chief Risk Officer (CRO) and provide information on or reference to a document containing his/her responsibilities and qualifications/background.</w:t>
            </w:r>
          </w:p>
          <w:p w:rsidR="000F143D" w:rsidRPr="003C47B3" w:rsidRDefault="000F143D" w:rsidP="000F143D">
            <w:pPr>
              <w:rPr>
                <w:rFonts w:ascii="Century Gothic" w:hAnsi="Century Gothic" w:cs="Calibri"/>
                <w:sz w:val="23"/>
                <w:szCs w:val="23"/>
              </w:rPr>
            </w:pPr>
          </w:p>
        </w:tc>
        <w:tc>
          <w:tcPr>
            <w:tcW w:w="6530" w:type="dxa"/>
            <w:vMerge w:val="restart"/>
          </w:tcPr>
          <w:p w:rsidR="000F143D" w:rsidRPr="003C47B3" w:rsidRDefault="000F143D" w:rsidP="000F143D">
            <w:pPr>
              <w:rPr>
                <w:rFonts w:ascii="Century Gothic" w:hAnsi="Century Gothic" w:cs="Calibri"/>
                <w:sz w:val="23"/>
                <w:szCs w:val="23"/>
              </w:rPr>
            </w:pPr>
            <w:r w:rsidRPr="003C47B3">
              <w:rPr>
                <w:rFonts w:ascii="Century Gothic" w:hAnsi="Century Gothic" w:cs="Calibri"/>
                <w:sz w:val="23"/>
                <w:szCs w:val="23"/>
              </w:rPr>
              <w:t xml:space="preserve">The </w:t>
            </w:r>
            <w:r>
              <w:rPr>
                <w:rFonts w:ascii="Century Gothic" w:hAnsi="Century Gothic" w:cs="Calibri"/>
                <w:sz w:val="23"/>
                <w:szCs w:val="23"/>
              </w:rPr>
              <w:t xml:space="preserve">lead independent director, </w:t>
            </w:r>
            <w:r w:rsidRPr="003C47B3">
              <w:rPr>
                <w:rFonts w:ascii="Century Gothic" w:hAnsi="Century Gothic" w:cs="Calibri"/>
                <w:sz w:val="23"/>
                <w:szCs w:val="23"/>
              </w:rPr>
              <w:t xml:space="preserve">Ms. </w:t>
            </w:r>
            <w:proofErr w:type="spellStart"/>
            <w:r w:rsidRPr="003C47B3">
              <w:rPr>
                <w:rFonts w:ascii="Century Gothic" w:hAnsi="Century Gothic" w:cs="Calibri"/>
                <w:sz w:val="23"/>
                <w:szCs w:val="23"/>
              </w:rPr>
              <w:t>Jullie</w:t>
            </w:r>
            <w:proofErr w:type="spellEnd"/>
            <w:r w:rsidRPr="003C47B3">
              <w:rPr>
                <w:rFonts w:ascii="Century Gothic" w:hAnsi="Century Gothic" w:cs="Calibri"/>
                <w:sz w:val="23"/>
                <w:szCs w:val="23"/>
              </w:rPr>
              <w:t xml:space="preserve"> Y. </w:t>
            </w:r>
            <w:proofErr w:type="spellStart"/>
            <w:r w:rsidRPr="003C47B3">
              <w:rPr>
                <w:rFonts w:ascii="Century Gothic" w:hAnsi="Century Gothic" w:cs="Calibri"/>
                <w:sz w:val="23"/>
                <w:szCs w:val="23"/>
              </w:rPr>
              <w:t>Daza</w:t>
            </w:r>
            <w:proofErr w:type="spellEnd"/>
            <w:r>
              <w:rPr>
                <w:rFonts w:ascii="Century Gothic" w:hAnsi="Century Gothic" w:cs="Calibri"/>
                <w:sz w:val="23"/>
                <w:szCs w:val="23"/>
              </w:rPr>
              <w:t>, is the Chief Risk Officer</w:t>
            </w:r>
            <w:r w:rsidRPr="003C47B3">
              <w:rPr>
                <w:rFonts w:ascii="Century Gothic" w:hAnsi="Century Gothic" w:cs="Calibri"/>
                <w:sz w:val="23"/>
                <w:szCs w:val="23"/>
              </w:rPr>
              <w:t>.  Please refer to Section 12 of the Manual on Corporate Governance for her responsibilities as well as Part III, Item 9 of the Annual Report and Item 5, Page 4 of the Information Statement for her qualifications and background.</w:t>
            </w:r>
          </w:p>
          <w:p w:rsidR="000F143D" w:rsidRPr="003C47B3" w:rsidRDefault="000F143D" w:rsidP="000F143D">
            <w:pPr>
              <w:rPr>
                <w:rFonts w:ascii="Century Gothic" w:hAnsi="Century Gothic" w:cs="Calibri"/>
                <w:sz w:val="23"/>
                <w:szCs w:val="23"/>
              </w:rPr>
            </w:pPr>
          </w:p>
          <w:p w:rsidR="000F143D" w:rsidRPr="003C47B3" w:rsidRDefault="000F143D" w:rsidP="000F143D">
            <w:pPr>
              <w:rPr>
                <w:rFonts w:ascii="Century Gothic" w:hAnsi="Century Gothic" w:cs="Calibri"/>
                <w:sz w:val="23"/>
                <w:szCs w:val="23"/>
              </w:rPr>
            </w:pPr>
            <w:r w:rsidRPr="003C47B3">
              <w:rPr>
                <w:rFonts w:ascii="Century Gothic" w:hAnsi="Century Gothic" w:cs="Calibri"/>
                <w:sz w:val="23"/>
                <w:szCs w:val="23"/>
              </w:rPr>
              <w:t xml:space="preserve">As CRO, Ms. </w:t>
            </w:r>
            <w:proofErr w:type="spellStart"/>
            <w:r w:rsidRPr="003C47B3">
              <w:rPr>
                <w:rFonts w:ascii="Century Gothic" w:hAnsi="Century Gothic" w:cs="Calibri"/>
                <w:sz w:val="23"/>
                <w:szCs w:val="23"/>
              </w:rPr>
              <w:t>Daza</w:t>
            </w:r>
            <w:proofErr w:type="spellEnd"/>
            <w:r w:rsidRPr="003C47B3">
              <w:rPr>
                <w:rFonts w:ascii="Century Gothic" w:hAnsi="Century Gothic" w:cs="Calibri"/>
                <w:sz w:val="23"/>
                <w:szCs w:val="23"/>
              </w:rPr>
              <w:t xml:space="preserve"> has adequate authority, stature, resources and support to fulfill her responsibilities.</w:t>
            </w:r>
          </w:p>
        </w:tc>
      </w:tr>
      <w:tr w:rsidR="000F143D" w:rsidRPr="00FE2DF7" w:rsidTr="00CF5672">
        <w:trPr>
          <w:trHeight w:val="1727"/>
        </w:trPr>
        <w:tc>
          <w:tcPr>
            <w:tcW w:w="3495" w:type="dxa"/>
            <w:gridSpan w:val="2"/>
          </w:tcPr>
          <w:p w:rsidR="000F143D" w:rsidRPr="003C47B3" w:rsidRDefault="000F143D" w:rsidP="000F143D">
            <w:pPr>
              <w:pStyle w:val="ListParagraph"/>
              <w:numPr>
                <w:ilvl w:val="0"/>
                <w:numId w:val="93"/>
              </w:numPr>
              <w:ind w:left="360"/>
              <w:rPr>
                <w:rFonts w:ascii="Century Gothic" w:hAnsi="Century Gothic" w:cs="Calibri"/>
                <w:sz w:val="23"/>
                <w:szCs w:val="23"/>
              </w:rPr>
            </w:pPr>
            <w:r w:rsidRPr="003C47B3">
              <w:rPr>
                <w:rFonts w:ascii="Century Gothic" w:hAnsi="Century Gothic" w:cs="Calibri"/>
                <w:sz w:val="23"/>
                <w:szCs w:val="23"/>
              </w:rPr>
              <w:t>CRO has adequate authority, stature, resources and support to fulfill his/her responsibilities.</w:t>
            </w:r>
          </w:p>
          <w:p w:rsidR="000F143D" w:rsidRPr="003C47B3" w:rsidRDefault="000F143D" w:rsidP="000F143D">
            <w:pPr>
              <w:pStyle w:val="ListParagraph"/>
              <w:ind w:left="360"/>
              <w:rPr>
                <w:rFonts w:ascii="Century Gothic" w:hAnsi="Century Gothic" w:cs="Calibri"/>
                <w:sz w:val="23"/>
                <w:szCs w:val="23"/>
              </w:rPr>
            </w:pPr>
          </w:p>
        </w:tc>
        <w:tc>
          <w:tcPr>
            <w:tcW w:w="1845" w:type="dxa"/>
            <w:gridSpan w:val="3"/>
          </w:tcPr>
          <w:p w:rsidR="000F143D" w:rsidRPr="003C47B3" w:rsidRDefault="000F143D" w:rsidP="000F143D">
            <w:pPr>
              <w:rPr>
                <w:rFonts w:ascii="Century Gothic" w:hAnsi="Century Gothic" w:cs="Calibri"/>
                <w:sz w:val="23"/>
                <w:szCs w:val="23"/>
              </w:rPr>
            </w:pPr>
            <w:r w:rsidRPr="003C47B3">
              <w:rPr>
                <w:rFonts w:ascii="Century Gothic" w:hAnsi="Century Gothic" w:cs="Calibri"/>
                <w:sz w:val="23"/>
                <w:szCs w:val="23"/>
              </w:rPr>
              <w:t>COMPLIANT</w:t>
            </w:r>
          </w:p>
        </w:tc>
        <w:tc>
          <w:tcPr>
            <w:tcW w:w="3538" w:type="dxa"/>
            <w:gridSpan w:val="3"/>
          </w:tcPr>
          <w:p w:rsidR="000F143D" w:rsidRPr="00FE2DF7" w:rsidRDefault="000F143D" w:rsidP="000F143D">
            <w:pPr>
              <w:rPr>
                <w:rFonts w:ascii="Century Gothic" w:hAnsi="Century Gothic" w:cs="Calibri"/>
                <w:color w:val="FF0000"/>
                <w:sz w:val="23"/>
                <w:szCs w:val="23"/>
                <w:highlight w:val="yellow"/>
              </w:rPr>
            </w:pPr>
          </w:p>
        </w:tc>
        <w:tc>
          <w:tcPr>
            <w:tcW w:w="6530" w:type="dxa"/>
            <w:vMerge/>
          </w:tcPr>
          <w:p w:rsidR="000F143D" w:rsidRPr="00FE2DF7" w:rsidRDefault="000F143D" w:rsidP="000F143D">
            <w:pPr>
              <w:rPr>
                <w:rFonts w:ascii="Century Gothic" w:hAnsi="Century Gothic" w:cs="Calibri"/>
                <w:color w:val="FF0000"/>
                <w:sz w:val="23"/>
                <w:szCs w:val="23"/>
                <w:highlight w:val="yellow"/>
              </w:rPr>
            </w:pPr>
          </w:p>
        </w:tc>
      </w:tr>
      <w:tr w:rsidR="000F143D" w:rsidRPr="00FE2DF7" w:rsidTr="000876FF">
        <w:tc>
          <w:tcPr>
            <w:tcW w:w="15408" w:type="dxa"/>
            <w:gridSpan w:val="9"/>
            <w:shd w:val="clear" w:color="auto" w:fill="548DD4" w:themeFill="text2" w:themeFillTint="99"/>
          </w:tcPr>
          <w:p w:rsidR="000F143D" w:rsidRPr="00FE2DF7" w:rsidRDefault="000F143D" w:rsidP="000F143D">
            <w:pPr>
              <w:rPr>
                <w:rFonts w:ascii="Century Gothic" w:hAnsi="Century Gothic" w:cs="Calibri"/>
                <w:color w:val="FF0000"/>
                <w:sz w:val="23"/>
                <w:szCs w:val="23"/>
              </w:rPr>
            </w:pPr>
            <w:r w:rsidRPr="00E635DA">
              <w:rPr>
                <w:rFonts w:ascii="Century Gothic" w:hAnsi="Century Gothic" w:cs="Calibri"/>
                <w:sz w:val="23"/>
                <w:szCs w:val="23"/>
              </w:rPr>
              <w:t>Additional Recommendation to Principle 12</w:t>
            </w:r>
          </w:p>
        </w:tc>
      </w:tr>
      <w:tr w:rsidR="000F143D" w:rsidRPr="00FE2DF7" w:rsidTr="00CF5672">
        <w:tc>
          <w:tcPr>
            <w:tcW w:w="3495" w:type="dxa"/>
            <w:gridSpan w:val="2"/>
          </w:tcPr>
          <w:p w:rsidR="000F143D" w:rsidRPr="003C47B3" w:rsidRDefault="000F143D" w:rsidP="000F143D">
            <w:pPr>
              <w:pStyle w:val="ListParagraph"/>
              <w:numPr>
                <w:ilvl w:val="0"/>
                <w:numId w:val="94"/>
              </w:numPr>
              <w:ind w:left="360"/>
              <w:rPr>
                <w:rFonts w:ascii="Century Gothic" w:hAnsi="Century Gothic" w:cs="Calibri"/>
                <w:sz w:val="23"/>
                <w:szCs w:val="23"/>
              </w:rPr>
            </w:pPr>
            <w:r w:rsidRPr="003C47B3">
              <w:rPr>
                <w:rFonts w:ascii="Century Gothic" w:hAnsi="Century Gothic" w:cs="Calibri"/>
                <w:sz w:val="23"/>
                <w:szCs w:val="23"/>
              </w:rPr>
              <w:t>Company’s Chief Executive Officer and Chief Audit Executive attest in writing, at least annually, that a sound internal audit, control and compliance system is in place and working effectively.</w:t>
            </w:r>
          </w:p>
          <w:p w:rsidR="000F143D" w:rsidRPr="003C47B3" w:rsidRDefault="000F143D" w:rsidP="000F143D">
            <w:pPr>
              <w:pStyle w:val="ListParagraph"/>
              <w:rPr>
                <w:rFonts w:ascii="Century Gothic" w:hAnsi="Century Gothic" w:cs="Calibri"/>
                <w:sz w:val="23"/>
                <w:szCs w:val="23"/>
              </w:rPr>
            </w:pPr>
          </w:p>
        </w:tc>
        <w:tc>
          <w:tcPr>
            <w:tcW w:w="1845" w:type="dxa"/>
            <w:gridSpan w:val="3"/>
          </w:tcPr>
          <w:p w:rsidR="000F143D" w:rsidRPr="003C47B3" w:rsidRDefault="000F143D" w:rsidP="000F143D">
            <w:pPr>
              <w:rPr>
                <w:rFonts w:ascii="Century Gothic" w:hAnsi="Century Gothic" w:cs="Calibri"/>
                <w:sz w:val="23"/>
                <w:szCs w:val="23"/>
              </w:rPr>
            </w:pPr>
            <w:r w:rsidRPr="003C47B3">
              <w:rPr>
                <w:rFonts w:ascii="Century Gothic" w:hAnsi="Century Gothic" w:cs="Calibri"/>
                <w:sz w:val="23"/>
                <w:szCs w:val="23"/>
              </w:rPr>
              <w:t>COMPLIANT</w:t>
            </w:r>
          </w:p>
        </w:tc>
        <w:tc>
          <w:tcPr>
            <w:tcW w:w="3538" w:type="dxa"/>
            <w:gridSpan w:val="3"/>
          </w:tcPr>
          <w:p w:rsidR="000F143D" w:rsidRPr="003C47B3" w:rsidRDefault="000F143D" w:rsidP="000F143D">
            <w:pPr>
              <w:rPr>
                <w:rFonts w:ascii="Century Gothic" w:hAnsi="Century Gothic" w:cs="Calibri"/>
                <w:sz w:val="23"/>
                <w:szCs w:val="23"/>
              </w:rPr>
            </w:pPr>
            <w:r w:rsidRPr="003C47B3">
              <w:rPr>
                <w:rFonts w:ascii="Century Gothic" w:hAnsi="Century Gothic" w:cs="Calibri"/>
                <w:sz w:val="23"/>
                <w:szCs w:val="23"/>
              </w:rPr>
              <w:t>Provide link to CEO and CAE’s attestation</w:t>
            </w:r>
          </w:p>
        </w:tc>
        <w:tc>
          <w:tcPr>
            <w:tcW w:w="6530" w:type="dxa"/>
          </w:tcPr>
          <w:p w:rsidR="000F143D" w:rsidRPr="003C47B3" w:rsidRDefault="000F143D" w:rsidP="000F143D">
            <w:pPr>
              <w:rPr>
                <w:rFonts w:ascii="Century Gothic" w:hAnsi="Century Gothic" w:cs="Calibri"/>
                <w:sz w:val="23"/>
                <w:szCs w:val="23"/>
              </w:rPr>
            </w:pPr>
            <w:r w:rsidRPr="003C47B3">
              <w:rPr>
                <w:rFonts w:ascii="Century Gothic" w:hAnsi="Century Gothic" w:cs="Calibri"/>
                <w:sz w:val="23"/>
                <w:szCs w:val="23"/>
              </w:rPr>
              <w:t>Please refer to the Statement of Management’s Responsibility for Financial Statements that states that the Company’s AFS was prepared in accordance with the prescribed financial reporting framework and that with such internal control that Management determines is necessary to prevent material misstatement whether due to fraud or error.</w:t>
            </w:r>
          </w:p>
        </w:tc>
      </w:tr>
      <w:tr w:rsidR="000F143D" w:rsidRPr="00FE2DF7" w:rsidTr="00D7281A">
        <w:tc>
          <w:tcPr>
            <w:tcW w:w="15408" w:type="dxa"/>
            <w:gridSpan w:val="9"/>
            <w:shd w:val="clear" w:color="auto" w:fill="1F497D" w:themeFill="text2"/>
          </w:tcPr>
          <w:p w:rsidR="000F143D" w:rsidRPr="003C47B3" w:rsidRDefault="000F143D" w:rsidP="000F143D">
            <w:pPr>
              <w:rPr>
                <w:rFonts w:ascii="Century Gothic" w:hAnsi="Century Gothic" w:cs="Calibri"/>
                <w:sz w:val="23"/>
                <w:szCs w:val="23"/>
              </w:rPr>
            </w:pPr>
            <w:r w:rsidRPr="003C47B3">
              <w:rPr>
                <w:rFonts w:ascii="Century Gothic" w:hAnsi="Century Gothic" w:cs="Calibri"/>
                <w:sz w:val="23"/>
                <w:szCs w:val="23"/>
              </w:rPr>
              <w:t>Cultivating a Synergic Relationship with Shareholders</w:t>
            </w:r>
          </w:p>
        </w:tc>
      </w:tr>
      <w:tr w:rsidR="000F143D" w:rsidRPr="00FE2DF7" w:rsidTr="000876FF">
        <w:tc>
          <w:tcPr>
            <w:tcW w:w="15408" w:type="dxa"/>
            <w:gridSpan w:val="9"/>
          </w:tcPr>
          <w:p w:rsidR="000F143D" w:rsidRPr="003C47B3" w:rsidRDefault="000F143D" w:rsidP="000F143D">
            <w:pPr>
              <w:jc w:val="both"/>
              <w:rPr>
                <w:rFonts w:ascii="Century Gothic" w:hAnsi="Century Gothic" w:cs="Calibri"/>
                <w:sz w:val="23"/>
                <w:szCs w:val="23"/>
              </w:rPr>
            </w:pPr>
            <w:r w:rsidRPr="003C47B3">
              <w:rPr>
                <w:rFonts w:ascii="Century Gothic" w:hAnsi="Century Gothic" w:cs="Calibri"/>
                <w:b/>
                <w:sz w:val="23"/>
                <w:szCs w:val="23"/>
              </w:rPr>
              <w:t>Principle 13</w:t>
            </w:r>
            <w:r w:rsidRPr="003C47B3">
              <w:rPr>
                <w:rFonts w:ascii="Century Gothic" w:hAnsi="Century Gothic" w:cs="Calibri"/>
                <w:sz w:val="23"/>
                <w:szCs w:val="23"/>
              </w:rPr>
              <w:t>: The company should treat all shareholders fairly and equitably, and recognize, protect and facilitate the exercise of their rights.</w:t>
            </w:r>
          </w:p>
        </w:tc>
      </w:tr>
      <w:tr w:rsidR="000F143D" w:rsidRPr="00FE2DF7" w:rsidTr="00D7281A">
        <w:tc>
          <w:tcPr>
            <w:tcW w:w="15408" w:type="dxa"/>
            <w:gridSpan w:val="9"/>
            <w:shd w:val="clear" w:color="auto" w:fill="548DD4" w:themeFill="text2" w:themeFillTint="99"/>
          </w:tcPr>
          <w:p w:rsidR="000F143D" w:rsidRPr="003C47B3" w:rsidRDefault="000F143D" w:rsidP="000F143D">
            <w:pPr>
              <w:tabs>
                <w:tab w:val="left" w:pos="3422"/>
              </w:tabs>
              <w:rPr>
                <w:rFonts w:ascii="Century Gothic" w:hAnsi="Century Gothic" w:cs="Calibri"/>
                <w:sz w:val="23"/>
                <w:szCs w:val="23"/>
              </w:rPr>
            </w:pPr>
            <w:r w:rsidRPr="003C47B3">
              <w:rPr>
                <w:rFonts w:ascii="Century Gothic" w:hAnsi="Century Gothic" w:cs="Calibri"/>
                <w:sz w:val="23"/>
                <w:szCs w:val="23"/>
              </w:rPr>
              <w:t>Recommendation 13.1</w:t>
            </w:r>
            <w:r w:rsidRPr="003C47B3">
              <w:rPr>
                <w:rFonts w:ascii="Century Gothic" w:hAnsi="Century Gothic" w:cs="Calibri"/>
                <w:sz w:val="23"/>
                <w:szCs w:val="23"/>
              </w:rPr>
              <w:tab/>
            </w:r>
          </w:p>
        </w:tc>
      </w:tr>
      <w:tr w:rsidR="000F143D" w:rsidRPr="00FE2DF7" w:rsidTr="00CF5672">
        <w:tc>
          <w:tcPr>
            <w:tcW w:w="3495" w:type="dxa"/>
            <w:gridSpan w:val="2"/>
          </w:tcPr>
          <w:p w:rsidR="000F143D" w:rsidRPr="003C47B3" w:rsidRDefault="000F143D" w:rsidP="000F143D">
            <w:pPr>
              <w:pStyle w:val="ListParagraph"/>
              <w:numPr>
                <w:ilvl w:val="0"/>
                <w:numId w:val="95"/>
              </w:numPr>
              <w:ind w:left="360"/>
              <w:rPr>
                <w:rFonts w:ascii="Century Gothic" w:hAnsi="Century Gothic" w:cs="Calibri"/>
                <w:sz w:val="23"/>
                <w:szCs w:val="23"/>
              </w:rPr>
            </w:pPr>
            <w:r w:rsidRPr="003C47B3">
              <w:rPr>
                <w:rFonts w:ascii="Century Gothic" w:hAnsi="Century Gothic" w:cs="Calibri"/>
                <w:sz w:val="23"/>
                <w:szCs w:val="23"/>
              </w:rPr>
              <w:t>Board ensures that basic shareholder rights are disclosed in the manual on Corporate Governance</w:t>
            </w:r>
          </w:p>
        </w:tc>
        <w:tc>
          <w:tcPr>
            <w:tcW w:w="1845" w:type="dxa"/>
            <w:gridSpan w:val="3"/>
          </w:tcPr>
          <w:p w:rsidR="000F143D" w:rsidRPr="003C47B3" w:rsidRDefault="000F143D" w:rsidP="000F143D">
            <w:pPr>
              <w:rPr>
                <w:rFonts w:ascii="Century Gothic" w:hAnsi="Century Gothic" w:cs="Calibri"/>
                <w:sz w:val="23"/>
                <w:szCs w:val="23"/>
              </w:rPr>
            </w:pPr>
            <w:r w:rsidRPr="003C47B3">
              <w:rPr>
                <w:rFonts w:ascii="Century Gothic" w:hAnsi="Century Gothic" w:cs="Calibri"/>
                <w:sz w:val="23"/>
                <w:szCs w:val="23"/>
              </w:rPr>
              <w:t>COMPLIANT</w:t>
            </w:r>
          </w:p>
        </w:tc>
        <w:tc>
          <w:tcPr>
            <w:tcW w:w="3538" w:type="dxa"/>
            <w:gridSpan w:val="3"/>
          </w:tcPr>
          <w:p w:rsidR="000F143D" w:rsidRPr="003C47B3" w:rsidRDefault="000F143D" w:rsidP="000F143D">
            <w:pPr>
              <w:rPr>
                <w:rFonts w:ascii="Century Gothic" w:hAnsi="Century Gothic" w:cs="Calibri"/>
                <w:sz w:val="23"/>
                <w:szCs w:val="23"/>
              </w:rPr>
            </w:pPr>
            <w:r w:rsidRPr="003C47B3">
              <w:rPr>
                <w:rFonts w:ascii="Century Gothic" w:hAnsi="Century Gothic" w:cs="Calibri"/>
                <w:sz w:val="23"/>
                <w:szCs w:val="23"/>
              </w:rPr>
              <w:t>Provide link or reference to the company’s Manual on Corporate Governance where shareholders’ rights are disclosed.</w:t>
            </w:r>
          </w:p>
          <w:p w:rsidR="000F143D" w:rsidRPr="003C47B3" w:rsidRDefault="000F143D" w:rsidP="000F143D">
            <w:pPr>
              <w:rPr>
                <w:rFonts w:ascii="Century Gothic" w:hAnsi="Century Gothic" w:cs="Calibri"/>
                <w:sz w:val="23"/>
                <w:szCs w:val="23"/>
              </w:rPr>
            </w:pPr>
          </w:p>
        </w:tc>
        <w:tc>
          <w:tcPr>
            <w:tcW w:w="6530" w:type="dxa"/>
            <w:vMerge w:val="restart"/>
          </w:tcPr>
          <w:p w:rsidR="000F143D" w:rsidRPr="003C47B3" w:rsidRDefault="000F143D" w:rsidP="000F143D">
            <w:pPr>
              <w:rPr>
                <w:rFonts w:ascii="Century Gothic" w:hAnsi="Century Gothic" w:cs="Calibri"/>
                <w:sz w:val="23"/>
                <w:szCs w:val="23"/>
              </w:rPr>
            </w:pPr>
            <w:r w:rsidRPr="003C47B3">
              <w:rPr>
                <w:rFonts w:ascii="Century Gothic" w:hAnsi="Century Gothic" w:cs="Calibri"/>
                <w:sz w:val="23"/>
                <w:szCs w:val="23"/>
              </w:rPr>
              <w:t>Please refer to Section 13 of the Manual on Corporate Governance posted on http://phc.com.ph/corporate-governance/NewManualonCG.pdf</w:t>
            </w:r>
          </w:p>
          <w:p w:rsidR="000F143D" w:rsidRPr="003C47B3" w:rsidRDefault="000F143D" w:rsidP="000F143D">
            <w:pPr>
              <w:rPr>
                <w:rFonts w:ascii="Century Gothic" w:hAnsi="Century Gothic" w:cs="Calibri"/>
                <w:sz w:val="23"/>
                <w:szCs w:val="23"/>
                <w:highlight w:val="yellow"/>
              </w:rPr>
            </w:pPr>
          </w:p>
          <w:p w:rsidR="000F143D" w:rsidRPr="003C47B3" w:rsidRDefault="000F143D" w:rsidP="000F143D">
            <w:pPr>
              <w:rPr>
                <w:rFonts w:ascii="Century Gothic" w:hAnsi="Century Gothic" w:cs="Calibri"/>
                <w:sz w:val="23"/>
                <w:szCs w:val="23"/>
                <w:highlight w:val="yellow"/>
              </w:rPr>
            </w:pPr>
          </w:p>
        </w:tc>
      </w:tr>
      <w:tr w:rsidR="000F143D" w:rsidRPr="00FE2DF7" w:rsidTr="00CF5672">
        <w:tc>
          <w:tcPr>
            <w:tcW w:w="3495" w:type="dxa"/>
            <w:gridSpan w:val="2"/>
          </w:tcPr>
          <w:p w:rsidR="000F143D" w:rsidRPr="003C47B3" w:rsidRDefault="000F143D" w:rsidP="000F143D">
            <w:pPr>
              <w:pStyle w:val="ListParagraph"/>
              <w:numPr>
                <w:ilvl w:val="0"/>
                <w:numId w:val="95"/>
              </w:numPr>
              <w:ind w:left="360"/>
              <w:rPr>
                <w:rFonts w:ascii="Century Gothic" w:hAnsi="Century Gothic" w:cs="Calibri"/>
                <w:sz w:val="23"/>
                <w:szCs w:val="23"/>
              </w:rPr>
            </w:pPr>
            <w:r w:rsidRPr="003C47B3">
              <w:rPr>
                <w:rFonts w:ascii="Century Gothic" w:hAnsi="Century Gothic" w:cs="Calibri"/>
                <w:sz w:val="23"/>
                <w:szCs w:val="23"/>
              </w:rPr>
              <w:t>Board ensures that basic shareholder rights are disclosed on the company’s website.</w:t>
            </w:r>
          </w:p>
          <w:p w:rsidR="000F143D" w:rsidRPr="003C47B3" w:rsidRDefault="000F143D" w:rsidP="000F143D">
            <w:pPr>
              <w:pStyle w:val="ListParagraph"/>
              <w:ind w:left="360"/>
              <w:rPr>
                <w:rFonts w:ascii="Century Gothic" w:hAnsi="Century Gothic" w:cs="Calibri"/>
                <w:sz w:val="23"/>
                <w:szCs w:val="23"/>
              </w:rPr>
            </w:pPr>
          </w:p>
        </w:tc>
        <w:tc>
          <w:tcPr>
            <w:tcW w:w="1845" w:type="dxa"/>
            <w:gridSpan w:val="3"/>
          </w:tcPr>
          <w:p w:rsidR="000F143D" w:rsidRPr="003C47B3" w:rsidRDefault="000F143D" w:rsidP="000F143D">
            <w:pPr>
              <w:rPr>
                <w:rFonts w:ascii="Century Gothic" w:hAnsi="Century Gothic" w:cs="Calibri"/>
                <w:sz w:val="23"/>
                <w:szCs w:val="23"/>
              </w:rPr>
            </w:pPr>
            <w:r w:rsidRPr="003C47B3">
              <w:rPr>
                <w:rFonts w:ascii="Century Gothic" w:hAnsi="Century Gothic" w:cs="Calibri"/>
                <w:sz w:val="23"/>
                <w:szCs w:val="23"/>
              </w:rPr>
              <w:t>COMPLIANT</w:t>
            </w:r>
          </w:p>
        </w:tc>
        <w:tc>
          <w:tcPr>
            <w:tcW w:w="3538" w:type="dxa"/>
            <w:gridSpan w:val="3"/>
          </w:tcPr>
          <w:p w:rsidR="000F143D" w:rsidRPr="003C47B3" w:rsidRDefault="000F143D" w:rsidP="000F143D">
            <w:pPr>
              <w:rPr>
                <w:rFonts w:ascii="Century Gothic" w:hAnsi="Century Gothic" w:cs="Calibri"/>
                <w:sz w:val="23"/>
                <w:szCs w:val="23"/>
              </w:rPr>
            </w:pPr>
            <w:r w:rsidRPr="003C47B3">
              <w:rPr>
                <w:rFonts w:ascii="Century Gothic" w:hAnsi="Century Gothic" w:cs="Calibri"/>
                <w:sz w:val="23"/>
                <w:szCs w:val="23"/>
              </w:rPr>
              <w:t>Provide link to company’s website</w:t>
            </w:r>
          </w:p>
        </w:tc>
        <w:tc>
          <w:tcPr>
            <w:tcW w:w="6530" w:type="dxa"/>
            <w:vMerge/>
          </w:tcPr>
          <w:p w:rsidR="000F143D" w:rsidRPr="003C47B3" w:rsidRDefault="000F143D" w:rsidP="000F143D">
            <w:pPr>
              <w:rPr>
                <w:rFonts w:ascii="Century Gothic" w:hAnsi="Century Gothic" w:cs="Calibri"/>
                <w:sz w:val="23"/>
                <w:szCs w:val="23"/>
                <w:highlight w:val="yellow"/>
              </w:rPr>
            </w:pPr>
          </w:p>
        </w:tc>
      </w:tr>
      <w:tr w:rsidR="000F143D" w:rsidRPr="00FE2DF7" w:rsidTr="000876FF">
        <w:tc>
          <w:tcPr>
            <w:tcW w:w="15408" w:type="dxa"/>
            <w:gridSpan w:val="9"/>
            <w:shd w:val="clear" w:color="auto" w:fill="548DD4" w:themeFill="text2" w:themeFillTint="99"/>
          </w:tcPr>
          <w:p w:rsidR="000F143D" w:rsidRPr="003C47B3" w:rsidRDefault="000F143D" w:rsidP="000F143D">
            <w:pPr>
              <w:tabs>
                <w:tab w:val="left" w:pos="3422"/>
              </w:tabs>
              <w:rPr>
                <w:rFonts w:ascii="Century Gothic" w:hAnsi="Century Gothic" w:cs="Calibri"/>
                <w:sz w:val="23"/>
                <w:szCs w:val="23"/>
              </w:rPr>
            </w:pPr>
            <w:r w:rsidRPr="003C47B3">
              <w:rPr>
                <w:rFonts w:ascii="Century Gothic" w:hAnsi="Century Gothic" w:cs="Calibri"/>
                <w:sz w:val="23"/>
                <w:szCs w:val="23"/>
              </w:rPr>
              <w:t>Supplement to Recommendation 13.1</w:t>
            </w:r>
            <w:r w:rsidRPr="003C47B3">
              <w:rPr>
                <w:rFonts w:ascii="Century Gothic" w:hAnsi="Century Gothic" w:cs="Calibri"/>
                <w:sz w:val="23"/>
                <w:szCs w:val="23"/>
              </w:rPr>
              <w:tab/>
            </w:r>
          </w:p>
        </w:tc>
      </w:tr>
      <w:tr w:rsidR="000F143D" w:rsidRPr="00FE2DF7" w:rsidTr="00CF5672">
        <w:tc>
          <w:tcPr>
            <w:tcW w:w="3495" w:type="dxa"/>
            <w:gridSpan w:val="2"/>
          </w:tcPr>
          <w:p w:rsidR="000F143D" w:rsidRPr="003C47B3" w:rsidRDefault="000F143D" w:rsidP="000F143D">
            <w:pPr>
              <w:pStyle w:val="ListParagraph"/>
              <w:numPr>
                <w:ilvl w:val="0"/>
                <w:numId w:val="96"/>
              </w:numPr>
              <w:ind w:left="360"/>
              <w:rPr>
                <w:rFonts w:ascii="Century Gothic" w:hAnsi="Century Gothic" w:cs="Calibri"/>
                <w:sz w:val="23"/>
                <w:szCs w:val="23"/>
              </w:rPr>
            </w:pPr>
            <w:r w:rsidRPr="003C47B3">
              <w:rPr>
                <w:rFonts w:ascii="Century Gothic" w:hAnsi="Century Gothic" w:cs="Calibri"/>
                <w:sz w:val="23"/>
                <w:szCs w:val="23"/>
              </w:rPr>
              <w:t>Company’s common share has one vote for one share.</w:t>
            </w:r>
          </w:p>
        </w:tc>
        <w:tc>
          <w:tcPr>
            <w:tcW w:w="1845" w:type="dxa"/>
            <w:gridSpan w:val="3"/>
          </w:tcPr>
          <w:p w:rsidR="000F143D" w:rsidRPr="003C47B3" w:rsidRDefault="000F143D" w:rsidP="000F143D">
            <w:pPr>
              <w:rPr>
                <w:rFonts w:ascii="Century Gothic" w:hAnsi="Century Gothic" w:cs="Calibri"/>
                <w:sz w:val="23"/>
                <w:szCs w:val="23"/>
              </w:rPr>
            </w:pPr>
            <w:r w:rsidRPr="003C47B3">
              <w:rPr>
                <w:rFonts w:ascii="Century Gothic" w:hAnsi="Century Gothic" w:cs="Calibri"/>
                <w:sz w:val="23"/>
                <w:szCs w:val="23"/>
              </w:rPr>
              <w:t>COMPLIANT</w:t>
            </w:r>
          </w:p>
        </w:tc>
        <w:tc>
          <w:tcPr>
            <w:tcW w:w="3538" w:type="dxa"/>
            <w:gridSpan w:val="3"/>
          </w:tcPr>
          <w:p w:rsidR="000F143D" w:rsidRPr="003C47B3" w:rsidRDefault="000F143D" w:rsidP="000F143D">
            <w:pPr>
              <w:rPr>
                <w:rFonts w:ascii="Century Gothic" w:hAnsi="Century Gothic" w:cs="Calibri"/>
                <w:sz w:val="23"/>
                <w:szCs w:val="23"/>
              </w:rPr>
            </w:pPr>
          </w:p>
        </w:tc>
        <w:tc>
          <w:tcPr>
            <w:tcW w:w="6530" w:type="dxa"/>
            <w:vMerge w:val="restart"/>
          </w:tcPr>
          <w:p w:rsidR="000F143D" w:rsidRPr="003C47B3" w:rsidRDefault="000F143D" w:rsidP="000F143D">
            <w:pPr>
              <w:rPr>
                <w:rFonts w:ascii="Century Gothic" w:hAnsi="Century Gothic" w:cs="Calibri"/>
                <w:sz w:val="23"/>
                <w:szCs w:val="23"/>
              </w:rPr>
            </w:pPr>
            <w:r w:rsidRPr="003C47B3">
              <w:rPr>
                <w:rFonts w:ascii="Century Gothic" w:hAnsi="Century Gothic" w:cs="Calibri"/>
                <w:sz w:val="23"/>
                <w:szCs w:val="23"/>
              </w:rPr>
              <w:t>As stated in pages 3 and 9 of the Information Statement, there is only 1 class of shares in the Company and, except for election of directors, each share is entitled to one vote.  With respect to election of directors, a stockholder may vote such number of shares for as many persons as there are directors to be elected, he may cumulate said shares to give one candidate as many votes as the number of directors elected or he may distribute his votes among as many candidates as he shall see fit.</w:t>
            </w:r>
          </w:p>
          <w:p w:rsidR="000F143D" w:rsidRPr="003C47B3" w:rsidRDefault="000F143D" w:rsidP="000F143D">
            <w:pPr>
              <w:rPr>
                <w:rFonts w:ascii="Century Gothic" w:hAnsi="Century Gothic" w:cs="Calibri"/>
                <w:sz w:val="23"/>
                <w:szCs w:val="23"/>
              </w:rPr>
            </w:pPr>
          </w:p>
          <w:p w:rsidR="000F143D" w:rsidRPr="003C47B3" w:rsidRDefault="000F143D" w:rsidP="000F143D">
            <w:pPr>
              <w:rPr>
                <w:rFonts w:ascii="Century Gothic" w:hAnsi="Century Gothic" w:cs="Calibri"/>
                <w:sz w:val="23"/>
                <w:szCs w:val="23"/>
              </w:rPr>
            </w:pPr>
            <w:r w:rsidRPr="003C47B3">
              <w:rPr>
                <w:rFonts w:ascii="Century Gothic" w:hAnsi="Century Gothic" w:cs="Calibri"/>
                <w:sz w:val="23"/>
                <w:szCs w:val="23"/>
              </w:rPr>
              <w:t>In all ASMs, ballots were available for election of directors, however, for other matters to be taken up, voting was done by show of hands.</w:t>
            </w:r>
          </w:p>
          <w:p w:rsidR="000F143D" w:rsidRPr="003C47B3" w:rsidRDefault="000F143D" w:rsidP="000F143D">
            <w:pPr>
              <w:rPr>
                <w:rFonts w:ascii="Century Gothic" w:hAnsi="Century Gothic" w:cs="Calibri"/>
                <w:sz w:val="23"/>
                <w:szCs w:val="23"/>
              </w:rPr>
            </w:pPr>
          </w:p>
          <w:p w:rsidR="000F143D" w:rsidRPr="003C47B3" w:rsidRDefault="000F143D" w:rsidP="000F143D">
            <w:pPr>
              <w:rPr>
                <w:rFonts w:ascii="Century Gothic" w:hAnsi="Century Gothic" w:cs="Calibri"/>
                <w:sz w:val="23"/>
                <w:szCs w:val="23"/>
              </w:rPr>
            </w:pPr>
            <w:r w:rsidRPr="003C47B3">
              <w:rPr>
                <w:rFonts w:ascii="Century Gothic" w:hAnsi="Century Gothic" w:cs="Calibri"/>
                <w:sz w:val="23"/>
                <w:szCs w:val="23"/>
              </w:rPr>
              <w:t>Votes were counted and tallied by the stock transfer agent, under the supervision of the Corporate Secretary.</w:t>
            </w:r>
          </w:p>
          <w:p w:rsidR="000F143D" w:rsidRPr="003C47B3" w:rsidRDefault="000F143D" w:rsidP="000F143D">
            <w:pPr>
              <w:rPr>
                <w:rFonts w:ascii="Century Gothic" w:hAnsi="Century Gothic" w:cs="Calibri"/>
                <w:sz w:val="23"/>
                <w:szCs w:val="23"/>
              </w:rPr>
            </w:pPr>
          </w:p>
          <w:p w:rsidR="000F143D" w:rsidRPr="003C47B3" w:rsidRDefault="000F143D" w:rsidP="000F143D">
            <w:pPr>
              <w:rPr>
                <w:rFonts w:ascii="Century Gothic" w:hAnsi="Century Gothic" w:cs="Calibri"/>
                <w:sz w:val="23"/>
                <w:szCs w:val="23"/>
              </w:rPr>
            </w:pPr>
            <w:r w:rsidRPr="003C47B3">
              <w:rPr>
                <w:rFonts w:ascii="Century Gothic" w:hAnsi="Century Gothic" w:cs="Calibri"/>
                <w:sz w:val="23"/>
                <w:szCs w:val="23"/>
              </w:rPr>
              <w:t xml:space="preserve">To date, there has been no extraordinary proposal taken up that required special voting mechanisms.  </w:t>
            </w:r>
          </w:p>
          <w:p w:rsidR="000F143D" w:rsidRPr="003C47B3" w:rsidRDefault="000F143D" w:rsidP="000F143D">
            <w:pPr>
              <w:rPr>
                <w:rFonts w:ascii="Century Gothic" w:hAnsi="Century Gothic" w:cs="Calibri"/>
                <w:sz w:val="23"/>
                <w:szCs w:val="23"/>
              </w:rPr>
            </w:pPr>
          </w:p>
          <w:p w:rsidR="000F143D" w:rsidRPr="003C47B3" w:rsidRDefault="000F143D" w:rsidP="000F143D">
            <w:pPr>
              <w:rPr>
                <w:rFonts w:ascii="Century Gothic" w:hAnsi="Century Gothic" w:cs="Calibri"/>
                <w:sz w:val="23"/>
                <w:szCs w:val="23"/>
              </w:rPr>
            </w:pPr>
            <w:r w:rsidRPr="003C47B3">
              <w:rPr>
                <w:rFonts w:ascii="Century Gothic" w:hAnsi="Century Gothic" w:cs="Calibri"/>
                <w:sz w:val="23"/>
                <w:szCs w:val="23"/>
              </w:rPr>
              <w:t xml:space="preserve">Special meetings may be called by stockholders owning at least one-third of the subscribed capital stock.  </w:t>
            </w:r>
          </w:p>
          <w:p w:rsidR="000F143D" w:rsidRPr="003C47B3" w:rsidRDefault="000F143D" w:rsidP="000F143D">
            <w:pPr>
              <w:rPr>
                <w:rFonts w:ascii="Century Gothic" w:hAnsi="Century Gothic" w:cs="Calibri"/>
                <w:sz w:val="23"/>
                <w:szCs w:val="23"/>
              </w:rPr>
            </w:pPr>
          </w:p>
          <w:p w:rsidR="000F143D" w:rsidRPr="003C47B3" w:rsidRDefault="000F143D" w:rsidP="000F143D">
            <w:pPr>
              <w:rPr>
                <w:rFonts w:ascii="Century Gothic" w:hAnsi="Century Gothic" w:cs="Calibri"/>
                <w:sz w:val="23"/>
                <w:szCs w:val="23"/>
              </w:rPr>
            </w:pPr>
            <w:r w:rsidRPr="003C47B3">
              <w:rPr>
                <w:rFonts w:ascii="Century Gothic" w:hAnsi="Century Gothic" w:cs="Calibri"/>
                <w:sz w:val="23"/>
                <w:szCs w:val="23"/>
              </w:rPr>
              <w:t>Please refer to Section 13 of the Manual on Corporate Governance for policies on treatment of minority stockholders.</w:t>
            </w:r>
          </w:p>
          <w:p w:rsidR="000F143D" w:rsidRPr="003C47B3" w:rsidRDefault="000F143D" w:rsidP="000F143D">
            <w:pPr>
              <w:rPr>
                <w:rFonts w:ascii="Century Gothic" w:hAnsi="Century Gothic" w:cs="Calibri"/>
                <w:sz w:val="23"/>
                <w:szCs w:val="23"/>
              </w:rPr>
            </w:pPr>
          </w:p>
          <w:p w:rsidR="000F143D" w:rsidRPr="003C47B3" w:rsidRDefault="000F143D" w:rsidP="000F143D">
            <w:pPr>
              <w:rPr>
                <w:rFonts w:ascii="Century Gothic" w:hAnsi="Century Gothic" w:cs="Calibri"/>
                <w:sz w:val="23"/>
                <w:szCs w:val="23"/>
              </w:rPr>
            </w:pPr>
            <w:r w:rsidRPr="003C47B3">
              <w:rPr>
                <w:rFonts w:ascii="Century Gothic" w:hAnsi="Century Gothic" w:cs="Calibri"/>
                <w:sz w:val="23"/>
                <w:szCs w:val="23"/>
              </w:rPr>
              <w:t xml:space="preserve">The Company has not declared dividends in the last 10 years. </w:t>
            </w:r>
          </w:p>
          <w:p w:rsidR="000F143D" w:rsidRPr="003C47B3" w:rsidRDefault="000F143D" w:rsidP="000F143D">
            <w:pPr>
              <w:rPr>
                <w:rFonts w:ascii="Century Gothic" w:hAnsi="Century Gothic" w:cs="Calibri"/>
                <w:sz w:val="23"/>
                <w:szCs w:val="23"/>
              </w:rPr>
            </w:pPr>
          </w:p>
        </w:tc>
      </w:tr>
      <w:tr w:rsidR="000F143D" w:rsidRPr="00FE2DF7" w:rsidTr="00CF5672">
        <w:tc>
          <w:tcPr>
            <w:tcW w:w="3495" w:type="dxa"/>
            <w:gridSpan w:val="2"/>
          </w:tcPr>
          <w:p w:rsidR="000F143D" w:rsidRPr="003C47B3" w:rsidRDefault="000F143D" w:rsidP="000F143D">
            <w:pPr>
              <w:pStyle w:val="ListParagraph"/>
              <w:numPr>
                <w:ilvl w:val="0"/>
                <w:numId w:val="96"/>
              </w:numPr>
              <w:ind w:left="360"/>
              <w:rPr>
                <w:rFonts w:ascii="Century Gothic" w:hAnsi="Century Gothic" w:cs="Calibri"/>
                <w:sz w:val="23"/>
                <w:szCs w:val="23"/>
              </w:rPr>
            </w:pPr>
            <w:r w:rsidRPr="003C47B3">
              <w:rPr>
                <w:rFonts w:ascii="Century Gothic" w:hAnsi="Century Gothic" w:cs="Calibri"/>
                <w:sz w:val="23"/>
                <w:szCs w:val="23"/>
              </w:rPr>
              <w:t>Board ensures that all shareholders of the same class are treated equally with respect to voting rights, subscription rights and transfer rights.</w:t>
            </w:r>
          </w:p>
          <w:p w:rsidR="000F143D" w:rsidRPr="003C47B3" w:rsidRDefault="000F143D" w:rsidP="000F143D">
            <w:pPr>
              <w:pStyle w:val="ListParagraph"/>
              <w:ind w:left="360"/>
              <w:rPr>
                <w:rFonts w:ascii="Century Gothic" w:hAnsi="Century Gothic" w:cs="Calibri"/>
                <w:sz w:val="23"/>
                <w:szCs w:val="23"/>
              </w:rPr>
            </w:pPr>
          </w:p>
        </w:tc>
        <w:tc>
          <w:tcPr>
            <w:tcW w:w="1845" w:type="dxa"/>
            <w:gridSpan w:val="3"/>
          </w:tcPr>
          <w:p w:rsidR="000F143D" w:rsidRPr="003C47B3" w:rsidRDefault="000F143D" w:rsidP="000F143D">
            <w:pPr>
              <w:rPr>
                <w:rFonts w:ascii="Century Gothic" w:hAnsi="Century Gothic" w:cs="Calibri"/>
                <w:sz w:val="23"/>
                <w:szCs w:val="23"/>
              </w:rPr>
            </w:pPr>
            <w:r w:rsidRPr="003C47B3">
              <w:rPr>
                <w:rFonts w:ascii="Century Gothic" w:hAnsi="Century Gothic" w:cs="Calibri"/>
                <w:sz w:val="23"/>
                <w:szCs w:val="23"/>
              </w:rPr>
              <w:t>COMPLIANT</w:t>
            </w:r>
          </w:p>
        </w:tc>
        <w:tc>
          <w:tcPr>
            <w:tcW w:w="3538" w:type="dxa"/>
            <w:gridSpan w:val="3"/>
          </w:tcPr>
          <w:p w:rsidR="000F143D" w:rsidRPr="003C47B3" w:rsidRDefault="000F143D" w:rsidP="000F143D">
            <w:pPr>
              <w:rPr>
                <w:rFonts w:ascii="Century Gothic" w:hAnsi="Century Gothic" w:cs="Calibri"/>
                <w:sz w:val="23"/>
                <w:szCs w:val="23"/>
              </w:rPr>
            </w:pPr>
            <w:r w:rsidRPr="003C47B3">
              <w:rPr>
                <w:rFonts w:ascii="Century Gothic" w:hAnsi="Century Gothic" w:cs="Calibri"/>
                <w:sz w:val="23"/>
                <w:szCs w:val="23"/>
              </w:rPr>
              <w:t>Provide information on all classes of shares, including their voting rights if any.</w:t>
            </w:r>
          </w:p>
        </w:tc>
        <w:tc>
          <w:tcPr>
            <w:tcW w:w="6530" w:type="dxa"/>
            <w:vMerge/>
          </w:tcPr>
          <w:p w:rsidR="000F143D" w:rsidRPr="003C47B3" w:rsidRDefault="000F143D" w:rsidP="000F143D">
            <w:pPr>
              <w:rPr>
                <w:rFonts w:ascii="Century Gothic" w:hAnsi="Century Gothic" w:cs="Calibri"/>
                <w:sz w:val="23"/>
                <w:szCs w:val="23"/>
                <w:highlight w:val="yellow"/>
              </w:rPr>
            </w:pPr>
          </w:p>
        </w:tc>
      </w:tr>
      <w:tr w:rsidR="000F143D" w:rsidRPr="00FE2DF7" w:rsidTr="00CF5672">
        <w:tc>
          <w:tcPr>
            <w:tcW w:w="3495" w:type="dxa"/>
            <w:gridSpan w:val="2"/>
          </w:tcPr>
          <w:p w:rsidR="000F143D" w:rsidRPr="003C47B3" w:rsidRDefault="000F143D" w:rsidP="000F143D">
            <w:pPr>
              <w:pStyle w:val="ListParagraph"/>
              <w:numPr>
                <w:ilvl w:val="0"/>
                <w:numId w:val="96"/>
              </w:numPr>
              <w:ind w:left="360"/>
              <w:rPr>
                <w:rFonts w:ascii="Century Gothic" w:hAnsi="Century Gothic" w:cs="Calibri"/>
                <w:sz w:val="23"/>
                <w:szCs w:val="23"/>
              </w:rPr>
            </w:pPr>
            <w:r w:rsidRPr="003C47B3">
              <w:rPr>
                <w:rFonts w:ascii="Century Gothic" w:hAnsi="Century Gothic" w:cs="Calibri"/>
                <w:sz w:val="23"/>
                <w:szCs w:val="23"/>
              </w:rPr>
              <w:t>Board has an effective, secure, and efficient voting system.</w:t>
            </w:r>
          </w:p>
          <w:p w:rsidR="000F143D" w:rsidRPr="003C47B3" w:rsidRDefault="000F143D" w:rsidP="000F143D">
            <w:pPr>
              <w:pStyle w:val="ListParagraph"/>
              <w:ind w:left="360"/>
              <w:rPr>
                <w:rFonts w:ascii="Century Gothic" w:hAnsi="Century Gothic" w:cs="Calibri"/>
                <w:sz w:val="23"/>
                <w:szCs w:val="23"/>
              </w:rPr>
            </w:pPr>
          </w:p>
        </w:tc>
        <w:tc>
          <w:tcPr>
            <w:tcW w:w="1845" w:type="dxa"/>
            <w:gridSpan w:val="3"/>
          </w:tcPr>
          <w:p w:rsidR="000F143D" w:rsidRPr="003C47B3" w:rsidRDefault="000F143D" w:rsidP="000F143D">
            <w:pPr>
              <w:rPr>
                <w:rFonts w:ascii="Century Gothic" w:hAnsi="Century Gothic" w:cs="Calibri"/>
                <w:sz w:val="23"/>
                <w:szCs w:val="23"/>
              </w:rPr>
            </w:pPr>
            <w:r w:rsidRPr="003C47B3">
              <w:rPr>
                <w:rFonts w:ascii="Century Gothic" w:hAnsi="Century Gothic" w:cs="Calibri"/>
                <w:sz w:val="23"/>
                <w:szCs w:val="23"/>
              </w:rPr>
              <w:t>COMPLIANT</w:t>
            </w:r>
          </w:p>
        </w:tc>
        <w:tc>
          <w:tcPr>
            <w:tcW w:w="3538" w:type="dxa"/>
            <w:gridSpan w:val="3"/>
          </w:tcPr>
          <w:p w:rsidR="000F143D" w:rsidRPr="003C47B3" w:rsidRDefault="000F143D" w:rsidP="000F143D">
            <w:pPr>
              <w:rPr>
                <w:rFonts w:ascii="Century Gothic" w:hAnsi="Century Gothic" w:cs="Calibri"/>
                <w:sz w:val="23"/>
                <w:szCs w:val="23"/>
              </w:rPr>
            </w:pPr>
            <w:r w:rsidRPr="003C47B3">
              <w:rPr>
                <w:rFonts w:ascii="Century Gothic" w:hAnsi="Century Gothic" w:cs="Calibri"/>
                <w:sz w:val="23"/>
                <w:szCs w:val="23"/>
              </w:rPr>
              <w:t>Provide link to voting procedure.  Indicate if voting is by poll or show of hands.</w:t>
            </w:r>
          </w:p>
          <w:p w:rsidR="000F143D" w:rsidRPr="003C47B3" w:rsidRDefault="000F143D" w:rsidP="000F143D">
            <w:pPr>
              <w:rPr>
                <w:rFonts w:ascii="Century Gothic" w:hAnsi="Century Gothic" w:cs="Calibri"/>
                <w:sz w:val="23"/>
                <w:szCs w:val="23"/>
              </w:rPr>
            </w:pPr>
          </w:p>
        </w:tc>
        <w:tc>
          <w:tcPr>
            <w:tcW w:w="6530" w:type="dxa"/>
            <w:vMerge/>
          </w:tcPr>
          <w:p w:rsidR="000F143D" w:rsidRPr="003C47B3" w:rsidRDefault="000F143D" w:rsidP="000F143D">
            <w:pPr>
              <w:rPr>
                <w:rFonts w:ascii="Century Gothic" w:hAnsi="Century Gothic" w:cs="Calibri"/>
                <w:sz w:val="23"/>
                <w:szCs w:val="23"/>
                <w:highlight w:val="yellow"/>
              </w:rPr>
            </w:pPr>
          </w:p>
        </w:tc>
      </w:tr>
      <w:tr w:rsidR="000F143D" w:rsidRPr="00FE2DF7" w:rsidTr="00CF5672">
        <w:tc>
          <w:tcPr>
            <w:tcW w:w="3495" w:type="dxa"/>
            <w:gridSpan w:val="2"/>
          </w:tcPr>
          <w:p w:rsidR="000F143D" w:rsidRPr="003C47B3" w:rsidRDefault="000F143D" w:rsidP="000F143D">
            <w:pPr>
              <w:pStyle w:val="ListParagraph"/>
              <w:numPr>
                <w:ilvl w:val="0"/>
                <w:numId w:val="96"/>
              </w:numPr>
              <w:ind w:left="360"/>
              <w:rPr>
                <w:rFonts w:ascii="Century Gothic" w:hAnsi="Century Gothic" w:cs="Calibri"/>
                <w:sz w:val="23"/>
                <w:szCs w:val="23"/>
              </w:rPr>
            </w:pPr>
            <w:r w:rsidRPr="003C47B3">
              <w:rPr>
                <w:rFonts w:ascii="Century Gothic" w:hAnsi="Century Gothic" w:cs="Calibri"/>
                <w:sz w:val="23"/>
                <w:szCs w:val="23"/>
              </w:rPr>
              <w:t>Board has an effective shareholder voting mechanism such as supermajority or “majority of minority” requirements to protect minority shareholders against actions of controlling shareholders.</w:t>
            </w:r>
          </w:p>
        </w:tc>
        <w:tc>
          <w:tcPr>
            <w:tcW w:w="1845" w:type="dxa"/>
            <w:gridSpan w:val="3"/>
          </w:tcPr>
          <w:p w:rsidR="000F143D" w:rsidRPr="003C47B3" w:rsidRDefault="000F143D" w:rsidP="000F143D">
            <w:pPr>
              <w:rPr>
                <w:rFonts w:ascii="Century Gothic" w:hAnsi="Century Gothic" w:cs="Calibri"/>
                <w:sz w:val="23"/>
                <w:szCs w:val="23"/>
              </w:rPr>
            </w:pPr>
            <w:r w:rsidRPr="003C47B3">
              <w:rPr>
                <w:rFonts w:ascii="Century Gothic" w:hAnsi="Century Gothic" w:cs="Calibri"/>
                <w:sz w:val="23"/>
                <w:szCs w:val="23"/>
              </w:rPr>
              <w:t>COMPLIANT</w:t>
            </w:r>
          </w:p>
        </w:tc>
        <w:tc>
          <w:tcPr>
            <w:tcW w:w="3538" w:type="dxa"/>
            <w:gridSpan w:val="3"/>
          </w:tcPr>
          <w:p w:rsidR="000F143D" w:rsidRPr="003C47B3" w:rsidRDefault="000F143D" w:rsidP="000F143D">
            <w:pPr>
              <w:rPr>
                <w:rFonts w:ascii="Century Gothic" w:hAnsi="Century Gothic" w:cs="Calibri"/>
                <w:sz w:val="23"/>
                <w:szCs w:val="23"/>
              </w:rPr>
            </w:pPr>
            <w:r w:rsidRPr="003C47B3">
              <w:rPr>
                <w:rFonts w:ascii="Century Gothic" w:hAnsi="Century Gothic" w:cs="Calibri"/>
                <w:sz w:val="23"/>
                <w:szCs w:val="23"/>
              </w:rPr>
              <w:t>Provide information on shareholder voting mechanisms such as supermajority or “majority of minority”, if any.</w:t>
            </w:r>
          </w:p>
        </w:tc>
        <w:tc>
          <w:tcPr>
            <w:tcW w:w="6530" w:type="dxa"/>
            <w:vMerge/>
          </w:tcPr>
          <w:p w:rsidR="000F143D" w:rsidRPr="003C47B3" w:rsidRDefault="000F143D" w:rsidP="000F143D">
            <w:pPr>
              <w:rPr>
                <w:rFonts w:ascii="Century Gothic" w:hAnsi="Century Gothic" w:cs="Calibri"/>
                <w:sz w:val="23"/>
                <w:szCs w:val="23"/>
                <w:highlight w:val="yellow"/>
              </w:rPr>
            </w:pPr>
          </w:p>
        </w:tc>
      </w:tr>
      <w:tr w:rsidR="000F143D" w:rsidRPr="00FE2DF7" w:rsidTr="00CF5672">
        <w:tc>
          <w:tcPr>
            <w:tcW w:w="3495" w:type="dxa"/>
            <w:gridSpan w:val="2"/>
          </w:tcPr>
          <w:p w:rsidR="000F143D" w:rsidRPr="003C47B3" w:rsidRDefault="000F143D" w:rsidP="000F143D">
            <w:pPr>
              <w:pStyle w:val="ListParagraph"/>
              <w:numPr>
                <w:ilvl w:val="0"/>
                <w:numId w:val="96"/>
              </w:numPr>
              <w:ind w:left="360"/>
              <w:rPr>
                <w:rFonts w:ascii="Century Gothic" w:hAnsi="Century Gothic" w:cs="Calibri"/>
                <w:sz w:val="23"/>
                <w:szCs w:val="23"/>
              </w:rPr>
            </w:pPr>
            <w:r w:rsidRPr="003C47B3">
              <w:rPr>
                <w:rFonts w:ascii="Century Gothic" w:hAnsi="Century Gothic" w:cs="Calibri"/>
                <w:sz w:val="23"/>
                <w:szCs w:val="23"/>
              </w:rPr>
              <w:t>Board allows shareholders to call a special shareholders’ meeting and submit a proposal for consideration or agenda item at the AGM or special meeting.</w:t>
            </w:r>
          </w:p>
        </w:tc>
        <w:tc>
          <w:tcPr>
            <w:tcW w:w="1845" w:type="dxa"/>
            <w:gridSpan w:val="3"/>
          </w:tcPr>
          <w:p w:rsidR="000F143D" w:rsidRPr="003C47B3" w:rsidRDefault="000F143D" w:rsidP="000F143D">
            <w:pPr>
              <w:rPr>
                <w:rFonts w:ascii="Century Gothic" w:hAnsi="Century Gothic" w:cs="Calibri"/>
                <w:sz w:val="23"/>
                <w:szCs w:val="23"/>
              </w:rPr>
            </w:pPr>
            <w:r w:rsidRPr="003C47B3">
              <w:rPr>
                <w:rFonts w:ascii="Century Gothic" w:hAnsi="Century Gothic" w:cs="Calibri"/>
                <w:sz w:val="23"/>
                <w:szCs w:val="23"/>
              </w:rPr>
              <w:t>COMPLIANT</w:t>
            </w:r>
          </w:p>
        </w:tc>
        <w:tc>
          <w:tcPr>
            <w:tcW w:w="3538" w:type="dxa"/>
            <w:gridSpan w:val="3"/>
          </w:tcPr>
          <w:p w:rsidR="000F143D" w:rsidRPr="003C47B3" w:rsidRDefault="000F143D" w:rsidP="000F143D">
            <w:pPr>
              <w:rPr>
                <w:rFonts w:ascii="Century Gothic" w:hAnsi="Century Gothic" w:cs="Calibri"/>
                <w:sz w:val="23"/>
                <w:szCs w:val="23"/>
              </w:rPr>
            </w:pPr>
            <w:r w:rsidRPr="003C47B3">
              <w:rPr>
                <w:rFonts w:ascii="Century Gothic" w:hAnsi="Century Gothic" w:cs="Calibri"/>
                <w:sz w:val="23"/>
                <w:szCs w:val="23"/>
              </w:rPr>
              <w:t>Provide information on how this was allowed by board (i.e., minutes of meeting, board resolution)</w:t>
            </w:r>
          </w:p>
        </w:tc>
        <w:tc>
          <w:tcPr>
            <w:tcW w:w="6530" w:type="dxa"/>
            <w:vMerge/>
          </w:tcPr>
          <w:p w:rsidR="000F143D" w:rsidRPr="003C47B3" w:rsidRDefault="000F143D" w:rsidP="000F143D">
            <w:pPr>
              <w:rPr>
                <w:rFonts w:ascii="Century Gothic" w:hAnsi="Century Gothic" w:cs="Calibri"/>
                <w:sz w:val="23"/>
                <w:szCs w:val="23"/>
                <w:highlight w:val="yellow"/>
              </w:rPr>
            </w:pPr>
          </w:p>
        </w:tc>
      </w:tr>
      <w:tr w:rsidR="000F143D" w:rsidRPr="00FE2DF7" w:rsidTr="00CF5672">
        <w:tc>
          <w:tcPr>
            <w:tcW w:w="3495" w:type="dxa"/>
            <w:gridSpan w:val="2"/>
          </w:tcPr>
          <w:p w:rsidR="000F143D" w:rsidRPr="003C47B3" w:rsidRDefault="000F143D" w:rsidP="000F143D">
            <w:pPr>
              <w:pStyle w:val="ListParagraph"/>
              <w:numPr>
                <w:ilvl w:val="0"/>
                <w:numId w:val="96"/>
              </w:numPr>
              <w:ind w:left="360"/>
              <w:rPr>
                <w:rFonts w:ascii="Century Gothic" w:hAnsi="Century Gothic" w:cs="Calibri"/>
                <w:sz w:val="23"/>
                <w:szCs w:val="23"/>
              </w:rPr>
            </w:pPr>
            <w:r w:rsidRPr="003C47B3">
              <w:rPr>
                <w:rFonts w:ascii="Century Gothic" w:hAnsi="Century Gothic" w:cs="Calibri"/>
                <w:sz w:val="23"/>
                <w:szCs w:val="23"/>
              </w:rPr>
              <w:t>Board clearly articulates and enforces policies with respect to treatment of minority shareholders.</w:t>
            </w:r>
          </w:p>
        </w:tc>
        <w:tc>
          <w:tcPr>
            <w:tcW w:w="1845" w:type="dxa"/>
            <w:gridSpan w:val="3"/>
          </w:tcPr>
          <w:p w:rsidR="000F143D" w:rsidRPr="003C47B3" w:rsidRDefault="000F143D" w:rsidP="000F143D">
            <w:pPr>
              <w:rPr>
                <w:rFonts w:ascii="Century Gothic" w:hAnsi="Century Gothic" w:cs="Calibri"/>
                <w:sz w:val="23"/>
                <w:szCs w:val="23"/>
              </w:rPr>
            </w:pPr>
            <w:r w:rsidRPr="003C47B3">
              <w:rPr>
                <w:rFonts w:ascii="Century Gothic" w:hAnsi="Century Gothic" w:cs="Calibri"/>
                <w:sz w:val="23"/>
                <w:szCs w:val="23"/>
              </w:rPr>
              <w:t>COMPLIANT</w:t>
            </w:r>
          </w:p>
        </w:tc>
        <w:tc>
          <w:tcPr>
            <w:tcW w:w="3538" w:type="dxa"/>
            <w:gridSpan w:val="3"/>
          </w:tcPr>
          <w:p w:rsidR="000F143D" w:rsidRPr="003C47B3" w:rsidRDefault="000F143D" w:rsidP="000F143D">
            <w:pPr>
              <w:rPr>
                <w:rFonts w:ascii="Century Gothic" w:hAnsi="Century Gothic" w:cs="Calibri"/>
                <w:sz w:val="23"/>
                <w:szCs w:val="23"/>
              </w:rPr>
            </w:pPr>
            <w:r w:rsidRPr="003C47B3">
              <w:rPr>
                <w:rFonts w:ascii="Century Gothic" w:hAnsi="Century Gothic" w:cs="Calibri"/>
                <w:sz w:val="23"/>
                <w:szCs w:val="23"/>
              </w:rPr>
              <w:t>Provide information or link/reference to the policies on treatment of minority shareholders</w:t>
            </w:r>
          </w:p>
          <w:p w:rsidR="000F143D" w:rsidRPr="003C47B3" w:rsidRDefault="000F143D" w:rsidP="000F143D">
            <w:pPr>
              <w:rPr>
                <w:rFonts w:ascii="Century Gothic" w:hAnsi="Century Gothic" w:cs="Calibri"/>
                <w:sz w:val="23"/>
                <w:szCs w:val="23"/>
              </w:rPr>
            </w:pPr>
          </w:p>
        </w:tc>
        <w:tc>
          <w:tcPr>
            <w:tcW w:w="6530" w:type="dxa"/>
            <w:vMerge/>
          </w:tcPr>
          <w:p w:rsidR="000F143D" w:rsidRPr="003C47B3" w:rsidRDefault="000F143D" w:rsidP="000F143D">
            <w:pPr>
              <w:rPr>
                <w:rFonts w:ascii="Century Gothic" w:hAnsi="Century Gothic" w:cs="Calibri"/>
                <w:sz w:val="23"/>
                <w:szCs w:val="23"/>
                <w:highlight w:val="yellow"/>
              </w:rPr>
            </w:pPr>
          </w:p>
        </w:tc>
      </w:tr>
      <w:tr w:rsidR="000F143D" w:rsidRPr="00FE2DF7" w:rsidTr="00CF5672">
        <w:tc>
          <w:tcPr>
            <w:tcW w:w="3495" w:type="dxa"/>
            <w:gridSpan w:val="2"/>
          </w:tcPr>
          <w:p w:rsidR="000F143D" w:rsidRPr="003C47B3" w:rsidRDefault="000F143D" w:rsidP="000F143D">
            <w:pPr>
              <w:pStyle w:val="ListParagraph"/>
              <w:numPr>
                <w:ilvl w:val="0"/>
                <w:numId w:val="96"/>
              </w:numPr>
              <w:ind w:left="360"/>
              <w:rPr>
                <w:rFonts w:ascii="Century Gothic" w:hAnsi="Century Gothic" w:cs="Calibri"/>
                <w:sz w:val="23"/>
                <w:szCs w:val="23"/>
              </w:rPr>
            </w:pPr>
            <w:r w:rsidRPr="003C47B3">
              <w:rPr>
                <w:rFonts w:ascii="Century Gothic" w:hAnsi="Century Gothic" w:cs="Calibri"/>
                <w:sz w:val="23"/>
                <w:szCs w:val="23"/>
              </w:rPr>
              <w:t>Company has a transparent and specific dividend policy.</w:t>
            </w:r>
          </w:p>
        </w:tc>
        <w:tc>
          <w:tcPr>
            <w:tcW w:w="1845" w:type="dxa"/>
            <w:gridSpan w:val="3"/>
          </w:tcPr>
          <w:p w:rsidR="000F143D" w:rsidRPr="003C47B3" w:rsidRDefault="000F143D" w:rsidP="000F143D">
            <w:pPr>
              <w:rPr>
                <w:rFonts w:ascii="Century Gothic" w:hAnsi="Century Gothic" w:cs="Calibri"/>
                <w:sz w:val="23"/>
                <w:szCs w:val="23"/>
              </w:rPr>
            </w:pPr>
            <w:r w:rsidRPr="003C47B3">
              <w:rPr>
                <w:rFonts w:ascii="Century Gothic" w:hAnsi="Century Gothic" w:cs="Calibri"/>
                <w:sz w:val="23"/>
                <w:szCs w:val="23"/>
              </w:rPr>
              <w:t>COMPLIANT</w:t>
            </w:r>
          </w:p>
        </w:tc>
        <w:tc>
          <w:tcPr>
            <w:tcW w:w="3538" w:type="dxa"/>
            <w:gridSpan w:val="3"/>
          </w:tcPr>
          <w:p w:rsidR="000F143D" w:rsidRPr="003C47B3" w:rsidRDefault="000F143D" w:rsidP="000F143D">
            <w:pPr>
              <w:rPr>
                <w:rFonts w:ascii="Century Gothic" w:hAnsi="Century Gothic" w:cs="Calibri"/>
                <w:sz w:val="23"/>
                <w:szCs w:val="23"/>
              </w:rPr>
            </w:pPr>
            <w:r w:rsidRPr="003C47B3">
              <w:rPr>
                <w:rFonts w:ascii="Century Gothic" w:hAnsi="Century Gothic" w:cs="Calibri"/>
                <w:sz w:val="23"/>
                <w:szCs w:val="23"/>
              </w:rPr>
              <w:t>Provide information on or link/reference to the company’s dividend Policy.</w:t>
            </w:r>
          </w:p>
          <w:p w:rsidR="000F143D" w:rsidRPr="003C47B3" w:rsidRDefault="000F143D" w:rsidP="000F143D">
            <w:pPr>
              <w:rPr>
                <w:rFonts w:ascii="Century Gothic" w:hAnsi="Century Gothic" w:cs="Calibri"/>
                <w:sz w:val="23"/>
                <w:szCs w:val="23"/>
              </w:rPr>
            </w:pPr>
          </w:p>
          <w:p w:rsidR="000F143D" w:rsidRPr="003C47B3" w:rsidRDefault="000F143D" w:rsidP="000F143D">
            <w:pPr>
              <w:rPr>
                <w:rFonts w:ascii="Century Gothic" w:hAnsi="Century Gothic" w:cs="Calibri"/>
                <w:sz w:val="23"/>
                <w:szCs w:val="23"/>
              </w:rPr>
            </w:pPr>
            <w:r w:rsidRPr="003C47B3">
              <w:rPr>
                <w:rFonts w:ascii="Century Gothic" w:hAnsi="Century Gothic" w:cs="Calibri"/>
                <w:sz w:val="23"/>
                <w:szCs w:val="23"/>
              </w:rPr>
              <w:t xml:space="preserve">Indicate if company declared dividends.  If yes, indicate the number of days within which the dividends were paid after declaration.  In case the company has offered scrip-dividends, indicate if the company paid the dividends within 60 days from declaration </w:t>
            </w:r>
          </w:p>
          <w:p w:rsidR="000F143D" w:rsidRPr="003C47B3" w:rsidRDefault="000F143D" w:rsidP="000F143D">
            <w:pPr>
              <w:rPr>
                <w:rFonts w:ascii="Century Gothic" w:hAnsi="Century Gothic" w:cs="Calibri"/>
                <w:sz w:val="23"/>
                <w:szCs w:val="23"/>
              </w:rPr>
            </w:pPr>
          </w:p>
        </w:tc>
        <w:tc>
          <w:tcPr>
            <w:tcW w:w="6530" w:type="dxa"/>
            <w:vMerge/>
          </w:tcPr>
          <w:p w:rsidR="000F143D" w:rsidRPr="003C47B3" w:rsidRDefault="000F143D" w:rsidP="000F143D">
            <w:pPr>
              <w:rPr>
                <w:rFonts w:ascii="Century Gothic" w:hAnsi="Century Gothic" w:cs="Calibri"/>
                <w:sz w:val="23"/>
                <w:szCs w:val="23"/>
                <w:highlight w:val="yellow"/>
              </w:rPr>
            </w:pPr>
          </w:p>
        </w:tc>
      </w:tr>
      <w:tr w:rsidR="000F143D" w:rsidRPr="00FE2DF7" w:rsidTr="000876FF">
        <w:tc>
          <w:tcPr>
            <w:tcW w:w="15408" w:type="dxa"/>
            <w:gridSpan w:val="9"/>
            <w:shd w:val="clear" w:color="auto" w:fill="548DD4" w:themeFill="text2" w:themeFillTint="99"/>
          </w:tcPr>
          <w:p w:rsidR="000F143D" w:rsidRPr="003C47B3" w:rsidRDefault="000F143D" w:rsidP="000F143D">
            <w:pPr>
              <w:tabs>
                <w:tab w:val="left" w:pos="3422"/>
              </w:tabs>
              <w:rPr>
                <w:rFonts w:ascii="Century Gothic" w:hAnsi="Century Gothic" w:cs="Calibri"/>
                <w:sz w:val="23"/>
                <w:szCs w:val="23"/>
              </w:rPr>
            </w:pPr>
            <w:r w:rsidRPr="003C47B3">
              <w:rPr>
                <w:rFonts w:ascii="Century Gothic" w:hAnsi="Century Gothic" w:cs="Calibri"/>
                <w:sz w:val="23"/>
                <w:szCs w:val="23"/>
              </w:rPr>
              <w:t>Optional: Recommendation 13.1</w:t>
            </w:r>
            <w:r w:rsidRPr="003C47B3">
              <w:rPr>
                <w:rFonts w:ascii="Century Gothic" w:hAnsi="Century Gothic" w:cs="Calibri"/>
                <w:sz w:val="23"/>
                <w:szCs w:val="23"/>
              </w:rPr>
              <w:tab/>
            </w:r>
          </w:p>
        </w:tc>
      </w:tr>
      <w:tr w:rsidR="000F143D" w:rsidRPr="00FE2DF7" w:rsidTr="00CF5672">
        <w:tc>
          <w:tcPr>
            <w:tcW w:w="3495" w:type="dxa"/>
            <w:gridSpan w:val="2"/>
            <w:shd w:val="clear" w:color="auto" w:fill="C6D9F1" w:themeFill="text2" w:themeFillTint="33"/>
          </w:tcPr>
          <w:p w:rsidR="000F143D" w:rsidRPr="003C47B3" w:rsidRDefault="000F143D" w:rsidP="000F143D">
            <w:pPr>
              <w:pStyle w:val="ListParagraph"/>
              <w:numPr>
                <w:ilvl w:val="0"/>
                <w:numId w:val="97"/>
              </w:numPr>
              <w:ind w:left="360"/>
              <w:rPr>
                <w:rFonts w:ascii="Century Gothic" w:hAnsi="Century Gothic" w:cs="Calibri"/>
                <w:sz w:val="23"/>
                <w:szCs w:val="23"/>
              </w:rPr>
            </w:pPr>
            <w:r w:rsidRPr="003C47B3">
              <w:rPr>
                <w:rFonts w:ascii="Century Gothic" w:hAnsi="Century Gothic" w:cs="Calibri"/>
                <w:sz w:val="23"/>
                <w:szCs w:val="23"/>
              </w:rPr>
              <w:t>Company appoints an independent party to count and/or validate the votes at the Annual Shareholders’ Meeting.</w:t>
            </w:r>
          </w:p>
          <w:p w:rsidR="000F143D" w:rsidRPr="003C47B3" w:rsidRDefault="000F143D" w:rsidP="000F143D">
            <w:pPr>
              <w:pStyle w:val="ListParagraph"/>
              <w:ind w:left="360"/>
              <w:rPr>
                <w:rFonts w:ascii="Century Gothic" w:hAnsi="Century Gothic" w:cs="Calibri"/>
                <w:sz w:val="23"/>
                <w:szCs w:val="23"/>
              </w:rPr>
            </w:pPr>
          </w:p>
        </w:tc>
        <w:tc>
          <w:tcPr>
            <w:tcW w:w="1845" w:type="dxa"/>
            <w:gridSpan w:val="3"/>
            <w:shd w:val="clear" w:color="auto" w:fill="C6D9F1" w:themeFill="text2" w:themeFillTint="33"/>
          </w:tcPr>
          <w:p w:rsidR="000F143D" w:rsidRPr="003C47B3" w:rsidRDefault="000F143D" w:rsidP="000F143D">
            <w:pPr>
              <w:ind w:left="360"/>
              <w:rPr>
                <w:rFonts w:ascii="Century Gothic" w:hAnsi="Century Gothic" w:cs="Calibri"/>
                <w:sz w:val="23"/>
                <w:szCs w:val="23"/>
              </w:rPr>
            </w:pPr>
          </w:p>
        </w:tc>
        <w:tc>
          <w:tcPr>
            <w:tcW w:w="3538" w:type="dxa"/>
            <w:gridSpan w:val="3"/>
            <w:shd w:val="clear" w:color="auto" w:fill="C6D9F1" w:themeFill="text2" w:themeFillTint="33"/>
          </w:tcPr>
          <w:p w:rsidR="000F143D" w:rsidRPr="003C47B3" w:rsidRDefault="000F143D" w:rsidP="000F143D">
            <w:pPr>
              <w:rPr>
                <w:rFonts w:ascii="Century Gothic" w:hAnsi="Century Gothic" w:cs="Calibri"/>
                <w:sz w:val="23"/>
                <w:szCs w:val="23"/>
              </w:rPr>
            </w:pPr>
            <w:r w:rsidRPr="003C47B3">
              <w:rPr>
                <w:rFonts w:ascii="Century Gothic" w:hAnsi="Century Gothic" w:cs="Calibri"/>
                <w:sz w:val="23"/>
                <w:szCs w:val="23"/>
              </w:rPr>
              <w:t>Identify the independent party that counted/validated the votes at the ASM, if any.</w:t>
            </w:r>
          </w:p>
        </w:tc>
        <w:tc>
          <w:tcPr>
            <w:tcW w:w="6530" w:type="dxa"/>
            <w:shd w:val="clear" w:color="auto" w:fill="C6D9F1" w:themeFill="text2" w:themeFillTint="33"/>
          </w:tcPr>
          <w:p w:rsidR="000F143D" w:rsidRPr="00FE2DF7" w:rsidRDefault="000F143D" w:rsidP="000F143D">
            <w:pPr>
              <w:rPr>
                <w:rFonts w:ascii="Century Gothic" w:hAnsi="Century Gothic" w:cs="Calibri"/>
                <w:color w:val="FF0000"/>
                <w:sz w:val="23"/>
                <w:szCs w:val="23"/>
                <w:highlight w:val="yellow"/>
              </w:rPr>
            </w:pPr>
          </w:p>
        </w:tc>
      </w:tr>
      <w:tr w:rsidR="000F143D" w:rsidRPr="00FE2DF7" w:rsidTr="000876FF">
        <w:tc>
          <w:tcPr>
            <w:tcW w:w="15408" w:type="dxa"/>
            <w:gridSpan w:val="9"/>
            <w:shd w:val="clear" w:color="auto" w:fill="548DD4" w:themeFill="text2" w:themeFillTint="99"/>
          </w:tcPr>
          <w:p w:rsidR="000F143D" w:rsidRPr="003C47B3" w:rsidRDefault="000F143D" w:rsidP="000F143D">
            <w:pPr>
              <w:tabs>
                <w:tab w:val="left" w:pos="3422"/>
              </w:tabs>
              <w:rPr>
                <w:rFonts w:ascii="Century Gothic" w:hAnsi="Century Gothic" w:cs="Calibri"/>
                <w:sz w:val="23"/>
                <w:szCs w:val="23"/>
              </w:rPr>
            </w:pPr>
            <w:r w:rsidRPr="003C47B3">
              <w:rPr>
                <w:rFonts w:ascii="Century Gothic" w:hAnsi="Century Gothic" w:cs="Calibri"/>
                <w:sz w:val="23"/>
                <w:szCs w:val="23"/>
              </w:rPr>
              <w:t>Recommendation 13.2</w:t>
            </w:r>
            <w:r w:rsidRPr="003C47B3">
              <w:rPr>
                <w:rFonts w:ascii="Century Gothic" w:hAnsi="Century Gothic" w:cs="Calibri"/>
                <w:sz w:val="23"/>
                <w:szCs w:val="23"/>
              </w:rPr>
              <w:tab/>
            </w:r>
          </w:p>
        </w:tc>
      </w:tr>
      <w:tr w:rsidR="000F143D" w:rsidRPr="00FE2DF7" w:rsidTr="00CF5672">
        <w:tc>
          <w:tcPr>
            <w:tcW w:w="3495" w:type="dxa"/>
            <w:gridSpan w:val="2"/>
          </w:tcPr>
          <w:p w:rsidR="000F143D" w:rsidRPr="003C47B3" w:rsidRDefault="000F143D" w:rsidP="000F143D">
            <w:pPr>
              <w:pStyle w:val="ListParagraph"/>
              <w:numPr>
                <w:ilvl w:val="0"/>
                <w:numId w:val="98"/>
              </w:numPr>
              <w:ind w:left="360"/>
              <w:rPr>
                <w:rFonts w:ascii="Century Gothic" w:hAnsi="Century Gothic" w:cs="Calibri"/>
                <w:sz w:val="23"/>
                <w:szCs w:val="23"/>
              </w:rPr>
            </w:pPr>
            <w:r w:rsidRPr="003C47B3">
              <w:rPr>
                <w:rFonts w:ascii="Century Gothic" w:hAnsi="Century Gothic" w:cs="Calibri"/>
                <w:sz w:val="23"/>
                <w:szCs w:val="23"/>
              </w:rPr>
              <w:t>Board encourages active shareholder participation by sending the Notice of Annual and Special Shareholders’ Meeting with sufficient and relevant information at least 28 days before the meeting.</w:t>
            </w:r>
          </w:p>
          <w:p w:rsidR="000F143D" w:rsidRPr="003C47B3" w:rsidRDefault="000F143D" w:rsidP="000F143D">
            <w:pPr>
              <w:pStyle w:val="ListParagraph"/>
              <w:ind w:left="360"/>
              <w:rPr>
                <w:rFonts w:ascii="Century Gothic" w:hAnsi="Century Gothic" w:cs="Calibri"/>
                <w:sz w:val="23"/>
                <w:szCs w:val="23"/>
              </w:rPr>
            </w:pPr>
          </w:p>
        </w:tc>
        <w:tc>
          <w:tcPr>
            <w:tcW w:w="1845" w:type="dxa"/>
            <w:gridSpan w:val="3"/>
          </w:tcPr>
          <w:p w:rsidR="000F143D" w:rsidRPr="003C47B3" w:rsidRDefault="000F143D" w:rsidP="000F143D">
            <w:pPr>
              <w:rPr>
                <w:rFonts w:ascii="Century Gothic" w:hAnsi="Century Gothic" w:cs="Calibri"/>
                <w:sz w:val="23"/>
                <w:szCs w:val="23"/>
              </w:rPr>
            </w:pPr>
            <w:r w:rsidRPr="003C47B3">
              <w:rPr>
                <w:rFonts w:ascii="Century Gothic" w:hAnsi="Century Gothic" w:cs="Calibri"/>
                <w:sz w:val="23"/>
                <w:szCs w:val="23"/>
              </w:rPr>
              <w:t>COMPLIANT</w:t>
            </w:r>
          </w:p>
        </w:tc>
        <w:tc>
          <w:tcPr>
            <w:tcW w:w="3538" w:type="dxa"/>
            <w:gridSpan w:val="3"/>
          </w:tcPr>
          <w:p w:rsidR="000F143D" w:rsidRPr="003C47B3" w:rsidRDefault="000F143D" w:rsidP="000F143D">
            <w:pPr>
              <w:rPr>
                <w:rFonts w:ascii="Century Gothic" w:hAnsi="Century Gothic" w:cs="Calibri"/>
                <w:sz w:val="23"/>
                <w:szCs w:val="23"/>
              </w:rPr>
            </w:pPr>
            <w:r w:rsidRPr="003C47B3">
              <w:rPr>
                <w:rFonts w:ascii="Century Gothic" w:hAnsi="Century Gothic" w:cs="Calibri"/>
                <w:sz w:val="23"/>
                <w:szCs w:val="23"/>
              </w:rPr>
              <w:t>Indicate the number of days before the annual stockholders’ meeting or special stockholders’ meeting when the notice and agenda were sent out</w:t>
            </w:r>
          </w:p>
          <w:p w:rsidR="000F143D" w:rsidRPr="003C47B3" w:rsidRDefault="000F143D" w:rsidP="000F143D">
            <w:pPr>
              <w:rPr>
                <w:rFonts w:ascii="Century Gothic" w:hAnsi="Century Gothic" w:cs="Calibri"/>
                <w:sz w:val="23"/>
                <w:szCs w:val="23"/>
              </w:rPr>
            </w:pPr>
          </w:p>
          <w:p w:rsidR="000F143D" w:rsidRPr="003C47B3" w:rsidRDefault="000F143D" w:rsidP="000F143D">
            <w:pPr>
              <w:rPr>
                <w:rFonts w:ascii="Century Gothic" w:hAnsi="Century Gothic" w:cs="Calibri"/>
                <w:sz w:val="23"/>
                <w:szCs w:val="23"/>
              </w:rPr>
            </w:pPr>
            <w:r w:rsidRPr="003C47B3">
              <w:rPr>
                <w:rFonts w:ascii="Century Gothic" w:hAnsi="Century Gothic" w:cs="Calibri"/>
                <w:sz w:val="23"/>
                <w:szCs w:val="23"/>
              </w:rPr>
              <w:t>Indicate whether shareholders’ approval of remuneration or any changes therein were included in the agenda of the meeting.</w:t>
            </w:r>
          </w:p>
          <w:p w:rsidR="000F143D" w:rsidRPr="003C47B3" w:rsidRDefault="000F143D" w:rsidP="000F143D">
            <w:pPr>
              <w:rPr>
                <w:rFonts w:ascii="Century Gothic" w:hAnsi="Century Gothic" w:cs="Calibri"/>
                <w:sz w:val="23"/>
                <w:szCs w:val="23"/>
              </w:rPr>
            </w:pPr>
          </w:p>
          <w:p w:rsidR="000F143D" w:rsidRPr="003C47B3" w:rsidRDefault="000F143D" w:rsidP="000F143D">
            <w:pPr>
              <w:rPr>
                <w:rFonts w:ascii="Century Gothic" w:hAnsi="Century Gothic" w:cs="Calibri"/>
                <w:sz w:val="23"/>
                <w:szCs w:val="23"/>
              </w:rPr>
            </w:pPr>
            <w:r w:rsidRPr="003C47B3">
              <w:rPr>
                <w:rFonts w:ascii="Century Gothic" w:hAnsi="Century Gothic" w:cs="Calibri"/>
                <w:sz w:val="23"/>
                <w:szCs w:val="23"/>
              </w:rPr>
              <w:t>Provide link to the Agenda included in the company’s Information Statement (SEC Form 20-IS)</w:t>
            </w:r>
          </w:p>
        </w:tc>
        <w:tc>
          <w:tcPr>
            <w:tcW w:w="6530" w:type="dxa"/>
          </w:tcPr>
          <w:p w:rsidR="000F143D" w:rsidRPr="003C47B3" w:rsidRDefault="000F143D" w:rsidP="000F143D">
            <w:pPr>
              <w:rPr>
                <w:rFonts w:ascii="Century Gothic" w:hAnsi="Century Gothic" w:cs="Calibri"/>
                <w:sz w:val="23"/>
                <w:szCs w:val="23"/>
              </w:rPr>
            </w:pPr>
            <w:r w:rsidRPr="003C47B3">
              <w:rPr>
                <w:rFonts w:ascii="Century Gothic" w:hAnsi="Century Gothic" w:cs="Calibri"/>
                <w:sz w:val="23"/>
                <w:szCs w:val="23"/>
              </w:rPr>
              <w:t xml:space="preserve">The Information Statement for the 2017 Annual Stockholders’ Meeting was sent to all stockholders on 20 October 2017, or thirty (30) days prior to the meeting.  </w:t>
            </w:r>
          </w:p>
          <w:p w:rsidR="000F143D" w:rsidRPr="003C47B3" w:rsidRDefault="000F143D" w:rsidP="000F143D">
            <w:pPr>
              <w:rPr>
                <w:rFonts w:ascii="Century Gothic" w:hAnsi="Century Gothic" w:cs="Calibri"/>
                <w:sz w:val="23"/>
                <w:szCs w:val="23"/>
              </w:rPr>
            </w:pPr>
          </w:p>
          <w:p w:rsidR="000F143D" w:rsidRPr="003C47B3" w:rsidRDefault="000F143D" w:rsidP="000F143D">
            <w:pPr>
              <w:rPr>
                <w:rFonts w:ascii="Century Gothic" w:hAnsi="Century Gothic" w:cs="Calibri"/>
                <w:sz w:val="23"/>
                <w:szCs w:val="23"/>
              </w:rPr>
            </w:pPr>
            <w:r w:rsidRPr="003C47B3">
              <w:rPr>
                <w:rFonts w:ascii="Century Gothic" w:hAnsi="Century Gothic" w:cs="Calibri"/>
                <w:sz w:val="23"/>
                <w:szCs w:val="23"/>
              </w:rPr>
              <w:t>Remuneration was not among the items discussed in the said meeting.</w:t>
            </w:r>
          </w:p>
          <w:p w:rsidR="000F143D" w:rsidRPr="003C47B3" w:rsidRDefault="000F143D" w:rsidP="000F143D">
            <w:pPr>
              <w:rPr>
                <w:rFonts w:ascii="Century Gothic" w:hAnsi="Century Gothic" w:cs="Calibri"/>
                <w:sz w:val="23"/>
                <w:szCs w:val="23"/>
              </w:rPr>
            </w:pPr>
          </w:p>
          <w:p w:rsidR="000F143D" w:rsidRPr="003C47B3" w:rsidRDefault="000F143D" w:rsidP="000F143D">
            <w:pPr>
              <w:rPr>
                <w:rFonts w:ascii="Century Gothic" w:hAnsi="Century Gothic" w:cs="Calibri"/>
                <w:sz w:val="23"/>
                <w:szCs w:val="23"/>
              </w:rPr>
            </w:pPr>
            <w:r w:rsidRPr="003C47B3">
              <w:rPr>
                <w:rFonts w:ascii="Century Gothic" w:hAnsi="Century Gothic" w:cs="Calibri"/>
                <w:sz w:val="23"/>
                <w:szCs w:val="23"/>
              </w:rPr>
              <w:t xml:space="preserve">The Agenda included in the </w:t>
            </w:r>
            <w:r>
              <w:rPr>
                <w:rFonts w:ascii="Century Gothic" w:hAnsi="Century Gothic" w:cs="Calibri"/>
                <w:sz w:val="23"/>
                <w:szCs w:val="23"/>
              </w:rPr>
              <w:t>Company</w:t>
            </w:r>
            <w:r w:rsidRPr="003C47B3">
              <w:rPr>
                <w:rFonts w:ascii="Century Gothic" w:hAnsi="Century Gothic" w:cs="Calibri"/>
                <w:sz w:val="23"/>
                <w:szCs w:val="23"/>
              </w:rPr>
              <w:t>’s Information Statement can be found here:</w:t>
            </w:r>
          </w:p>
          <w:p w:rsidR="000F143D" w:rsidRPr="003C47B3" w:rsidRDefault="000F143D" w:rsidP="000F143D">
            <w:pPr>
              <w:rPr>
                <w:rFonts w:ascii="Century Gothic" w:hAnsi="Century Gothic" w:cs="Calibri"/>
                <w:sz w:val="23"/>
                <w:szCs w:val="23"/>
              </w:rPr>
            </w:pPr>
            <w:r w:rsidRPr="003C47B3">
              <w:rPr>
                <w:rFonts w:ascii="Century Gothic" w:hAnsi="Century Gothic" w:cs="Calibri"/>
                <w:sz w:val="23"/>
                <w:szCs w:val="23"/>
              </w:rPr>
              <w:t>http://phc.com.ph/filings.html</w:t>
            </w:r>
          </w:p>
        </w:tc>
      </w:tr>
      <w:tr w:rsidR="000F143D" w:rsidRPr="00FE2DF7" w:rsidTr="005908D0">
        <w:tc>
          <w:tcPr>
            <w:tcW w:w="15408" w:type="dxa"/>
            <w:gridSpan w:val="9"/>
            <w:shd w:val="clear" w:color="auto" w:fill="548DD4" w:themeFill="text2" w:themeFillTint="99"/>
          </w:tcPr>
          <w:p w:rsidR="000F143D" w:rsidRPr="004F6F55" w:rsidRDefault="000F143D" w:rsidP="000F143D">
            <w:pPr>
              <w:tabs>
                <w:tab w:val="left" w:pos="3422"/>
              </w:tabs>
              <w:rPr>
                <w:rFonts w:ascii="Century Gothic" w:hAnsi="Century Gothic" w:cs="Calibri"/>
                <w:sz w:val="23"/>
                <w:szCs w:val="23"/>
              </w:rPr>
            </w:pPr>
            <w:r w:rsidRPr="004F6F55">
              <w:rPr>
                <w:rFonts w:ascii="Century Gothic" w:hAnsi="Century Gothic" w:cs="Calibri"/>
                <w:sz w:val="23"/>
                <w:szCs w:val="23"/>
              </w:rPr>
              <w:t>Supplemental to Recommendation 13.2</w:t>
            </w:r>
            <w:r w:rsidRPr="004F6F55">
              <w:rPr>
                <w:rFonts w:ascii="Century Gothic" w:hAnsi="Century Gothic" w:cs="Calibri"/>
                <w:sz w:val="23"/>
                <w:szCs w:val="23"/>
              </w:rPr>
              <w:tab/>
            </w:r>
          </w:p>
        </w:tc>
      </w:tr>
      <w:tr w:rsidR="000F143D" w:rsidRPr="00FE2DF7" w:rsidTr="00CF5672">
        <w:tc>
          <w:tcPr>
            <w:tcW w:w="3495" w:type="dxa"/>
            <w:gridSpan w:val="2"/>
          </w:tcPr>
          <w:p w:rsidR="000F143D" w:rsidRPr="004F6F55" w:rsidRDefault="000F143D" w:rsidP="000F143D">
            <w:pPr>
              <w:pStyle w:val="ListParagraph"/>
              <w:numPr>
                <w:ilvl w:val="0"/>
                <w:numId w:val="99"/>
              </w:numPr>
              <w:ind w:left="360"/>
              <w:rPr>
                <w:rFonts w:ascii="Century Gothic" w:hAnsi="Century Gothic" w:cs="Calibri"/>
                <w:sz w:val="23"/>
                <w:szCs w:val="23"/>
              </w:rPr>
            </w:pPr>
            <w:r w:rsidRPr="004F6F55">
              <w:rPr>
                <w:rFonts w:ascii="Century Gothic" w:hAnsi="Century Gothic" w:cs="Calibri"/>
                <w:sz w:val="23"/>
                <w:szCs w:val="23"/>
              </w:rPr>
              <w:t>Company’s Notice of Annual Stockholders’ Meeting contains the following information:</w:t>
            </w:r>
          </w:p>
          <w:p w:rsidR="000F143D" w:rsidRPr="004F6F55" w:rsidRDefault="000F143D" w:rsidP="000F143D">
            <w:pPr>
              <w:pStyle w:val="ListParagraph"/>
              <w:ind w:left="360"/>
              <w:rPr>
                <w:rFonts w:ascii="Century Gothic" w:hAnsi="Century Gothic" w:cs="Calibri"/>
                <w:sz w:val="23"/>
                <w:szCs w:val="23"/>
              </w:rPr>
            </w:pPr>
          </w:p>
        </w:tc>
        <w:tc>
          <w:tcPr>
            <w:tcW w:w="1845" w:type="dxa"/>
            <w:gridSpan w:val="3"/>
          </w:tcPr>
          <w:p w:rsidR="000F143D" w:rsidRPr="004F6F55" w:rsidRDefault="000F143D" w:rsidP="000F143D">
            <w:pPr>
              <w:rPr>
                <w:rFonts w:ascii="Century Gothic" w:hAnsi="Century Gothic" w:cs="Calibri"/>
                <w:sz w:val="23"/>
                <w:szCs w:val="23"/>
              </w:rPr>
            </w:pPr>
            <w:r w:rsidRPr="004F6F55">
              <w:rPr>
                <w:rFonts w:ascii="Century Gothic" w:hAnsi="Century Gothic" w:cs="Calibri"/>
                <w:sz w:val="23"/>
                <w:szCs w:val="23"/>
              </w:rPr>
              <w:t>COMPLIANT</w:t>
            </w:r>
          </w:p>
        </w:tc>
        <w:tc>
          <w:tcPr>
            <w:tcW w:w="3538" w:type="dxa"/>
            <w:gridSpan w:val="3"/>
          </w:tcPr>
          <w:p w:rsidR="000F143D" w:rsidRPr="004F6F55" w:rsidRDefault="000F143D" w:rsidP="000F143D">
            <w:pPr>
              <w:rPr>
                <w:rFonts w:ascii="Century Gothic" w:hAnsi="Century Gothic" w:cs="Calibri"/>
                <w:sz w:val="23"/>
                <w:szCs w:val="23"/>
              </w:rPr>
            </w:pPr>
            <w:r w:rsidRPr="004F6F55">
              <w:rPr>
                <w:rFonts w:ascii="Century Gothic" w:hAnsi="Century Gothic" w:cs="Calibri"/>
                <w:sz w:val="23"/>
                <w:szCs w:val="23"/>
              </w:rPr>
              <w:t xml:space="preserve">Provide link or reference to the company’s notice of Annual Shareholders’ Meeting </w:t>
            </w:r>
          </w:p>
        </w:tc>
        <w:tc>
          <w:tcPr>
            <w:tcW w:w="6530" w:type="dxa"/>
            <w:vMerge w:val="restart"/>
          </w:tcPr>
          <w:p w:rsidR="000F143D" w:rsidRPr="004F6F55" w:rsidRDefault="000F143D" w:rsidP="000F143D">
            <w:pPr>
              <w:rPr>
                <w:rFonts w:ascii="Century Gothic" w:hAnsi="Century Gothic" w:cs="Calibri"/>
                <w:sz w:val="23"/>
                <w:szCs w:val="23"/>
              </w:rPr>
            </w:pPr>
            <w:r w:rsidRPr="004F6F55">
              <w:rPr>
                <w:rFonts w:ascii="Century Gothic" w:hAnsi="Century Gothic" w:cs="Calibri"/>
                <w:sz w:val="23"/>
                <w:szCs w:val="23"/>
              </w:rPr>
              <w:t>The Company’s Notice of Annual Stockholders’ Meeting is accompanied by an Information Statement that includes the profile of the directors, the name of the auditors seeking reappointment and a proxy form.</w:t>
            </w:r>
          </w:p>
          <w:p w:rsidR="000F143D" w:rsidRPr="004F6F55" w:rsidRDefault="000F143D" w:rsidP="000F143D">
            <w:pPr>
              <w:rPr>
                <w:rFonts w:ascii="Century Gothic" w:hAnsi="Century Gothic" w:cs="Calibri"/>
                <w:sz w:val="23"/>
                <w:szCs w:val="23"/>
              </w:rPr>
            </w:pPr>
          </w:p>
          <w:p w:rsidR="000F143D" w:rsidRPr="004F6F55" w:rsidRDefault="000F143D" w:rsidP="000F143D">
            <w:pPr>
              <w:rPr>
                <w:rFonts w:ascii="Century Gothic" w:hAnsi="Century Gothic" w:cs="Calibri"/>
                <w:sz w:val="23"/>
                <w:szCs w:val="23"/>
              </w:rPr>
            </w:pPr>
            <w:r w:rsidRPr="004F6F55">
              <w:rPr>
                <w:rFonts w:ascii="Century Gothic" w:hAnsi="Century Gothic" w:cs="Calibri"/>
                <w:sz w:val="23"/>
                <w:szCs w:val="23"/>
              </w:rPr>
              <w:t>Please refer to the Company’s Information Statement.</w:t>
            </w:r>
          </w:p>
        </w:tc>
      </w:tr>
      <w:tr w:rsidR="000F143D" w:rsidRPr="00FE2DF7" w:rsidTr="00CF5672">
        <w:tc>
          <w:tcPr>
            <w:tcW w:w="3495" w:type="dxa"/>
            <w:gridSpan w:val="2"/>
          </w:tcPr>
          <w:p w:rsidR="000F143D" w:rsidRPr="004F6F55" w:rsidRDefault="000F143D" w:rsidP="000F143D">
            <w:pPr>
              <w:pStyle w:val="ListParagraph"/>
              <w:numPr>
                <w:ilvl w:val="0"/>
                <w:numId w:val="100"/>
              </w:numPr>
              <w:rPr>
                <w:rFonts w:ascii="Century Gothic" w:hAnsi="Century Gothic" w:cs="Calibri"/>
                <w:sz w:val="23"/>
                <w:szCs w:val="23"/>
              </w:rPr>
            </w:pPr>
            <w:r w:rsidRPr="004F6F55">
              <w:rPr>
                <w:rFonts w:ascii="Century Gothic" w:hAnsi="Century Gothic" w:cs="Calibri"/>
                <w:sz w:val="23"/>
                <w:szCs w:val="23"/>
              </w:rPr>
              <w:t>The profiles of directors (i.e., age, academic qualifications, date of first appointment, experience, and directorships in other listed companies)</w:t>
            </w:r>
          </w:p>
          <w:p w:rsidR="000F143D" w:rsidRPr="004F6F55" w:rsidRDefault="000F143D" w:rsidP="000F143D">
            <w:pPr>
              <w:pStyle w:val="ListParagraph"/>
              <w:rPr>
                <w:rFonts w:ascii="Century Gothic" w:hAnsi="Century Gothic" w:cs="Calibri"/>
                <w:sz w:val="23"/>
                <w:szCs w:val="23"/>
              </w:rPr>
            </w:pPr>
          </w:p>
        </w:tc>
        <w:tc>
          <w:tcPr>
            <w:tcW w:w="1845" w:type="dxa"/>
            <w:gridSpan w:val="3"/>
          </w:tcPr>
          <w:p w:rsidR="000F143D" w:rsidRPr="004F6F55" w:rsidRDefault="000F143D" w:rsidP="000F143D">
            <w:pPr>
              <w:rPr>
                <w:rFonts w:ascii="Century Gothic" w:hAnsi="Century Gothic" w:cs="Calibri"/>
                <w:sz w:val="23"/>
                <w:szCs w:val="23"/>
              </w:rPr>
            </w:pPr>
            <w:r w:rsidRPr="004F6F55">
              <w:rPr>
                <w:rFonts w:ascii="Century Gothic" w:hAnsi="Century Gothic" w:cs="Calibri"/>
                <w:sz w:val="23"/>
                <w:szCs w:val="23"/>
              </w:rPr>
              <w:t>COMPLIANT</w:t>
            </w:r>
          </w:p>
        </w:tc>
        <w:tc>
          <w:tcPr>
            <w:tcW w:w="3538" w:type="dxa"/>
            <w:gridSpan w:val="3"/>
          </w:tcPr>
          <w:p w:rsidR="000F143D" w:rsidRPr="004F6F55" w:rsidRDefault="000F143D" w:rsidP="000F143D">
            <w:pPr>
              <w:rPr>
                <w:rFonts w:ascii="Century Gothic" w:hAnsi="Century Gothic" w:cs="Calibri"/>
                <w:sz w:val="23"/>
                <w:szCs w:val="23"/>
                <w:highlight w:val="yellow"/>
              </w:rPr>
            </w:pPr>
          </w:p>
        </w:tc>
        <w:tc>
          <w:tcPr>
            <w:tcW w:w="6530" w:type="dxa"/>
            <w:vMerge/>
          </w:tcPr>
          <w:p w:rsidR="000F143D" w:rsidRPr="00FE2DF7" w:rsidRDefault="000F143D" w:rsidP="000F143D">
            <w:pPr>
              <w:rPr>
                <w:rFonts w:ascii="Century Gothic" w:hAnsi="Century Gothic" w:cs="Calibri"/>
                <w:color w:val="FF0000"/>
                <w:sz w:val="23"/>
                <w:szCs w:val="23"/>
                <w:highlight w:val="yellow"/>
              </w:rPr>
            </w:pPr>
          </w:p>
        </w:tc>
      </w:tr>
      <w:tr w:rsidR="000F143D" w:rsidRPr="00FE2DF7" w:rsidTr="00CF5672">
        <w:tc>
          <w:tcPr>
            <w:tcW w:w="3495" w:type="dxa"/>
            <w:gridSpan w:val="2"/>
          </w:tcPr>
          <w:p w:rsidR="000F143D" w:rsidRPr="004F6F55" w:rsidRDefault="000F143D" w:rsidP="000F143D">
            <w:pPr>
              <w:pStyle w:val="ListParagraph"/>
              <w:numPr>
                <w:ilvl w:val="0"/>
                <w:numId w:val="100"/>
              </w:numPr>
              <w:rPr>
                <w:rFonts w:ascii="Century Gothic" w:hAnsi="Century Gothic" w:cs="Calibri"/>
                <w:sz w:val="23"/>
                <w:szCs w:val="23"/>
              </w:rPr>
            </w:pPr>
            <w:r w:rsidRPr="004F6F55">
              <w:rPr>
                <w:rFonts w:ascii="Century Gothic" w:hAnsi="Century Gothic" w:cs="Calibri"/>
                <w:sz w:val="23"/>
                <w:szCs w:val="23"/>
              </w:rPr>
              <w:t>Auditors seeking appointment/re-appointment</w:t>
            </w:r>
          </w:p>
          <w:p w:rsidR="000F143D" w:rsidRPr="004F6F55" w:rsidRDefault="000F143D" w:rsidP="000F143D">
            <w:pPr>
              <w:pStyle w:val="ListParagraph"/>
              <w:rPr>
                <w:rFonts w:ascii="Century Gothic" w:hAnsi="Century Gothic" w:cs="Calibri"/>
                <w:sz w:val="23"/>
                <w:szCs w:val="23"/>
              </w:rPr>
            </w:pPr>
          </w:p>
        </w:tc>
        <w:tc>
          <w:tcPr>
            <w:tcW w:w="1845" w:type="dxa"/>
            <w:gridSpan w:val="3"/>
          </w:tcPr>
          <w:p w:rsidR="000F143D" w:rsidRPr="004F6F55" w:rsidRDefault="000F143D" w:rsidP="000F143D">
            <w:pPr>
              <w:rPr>
                <w:rFonts w:ascii="Century Gothic" w:hAnsi="Century Gothic" w:cs="Calibri"/>
                <w:sz w:val="23"/>
                <w:szCs w:val="23"/>
              </w:rPr>
            </w:pPr>
            <w:r w:rsidRPr="004F6F55">
              <w:rPr>
                <w:rFonts w:ascii="Century Gothic" w:hAnsi="Century Gothic" w:cs="Calibri"/>
                <w:sz w:val="23"/>
                <w:szCs w:val="23"/>
              </w:rPr>
              <w:t>COMPLIANT</w:t>
            </w:r>
          </w:p>
        </w:tc>
        <w:tc>
          <w:tcPr>
            <w:tcW w:w="3538" w:type="dxa"/>
            <w:gridSpan w:val="3"/>
          </w:tcPr>
          <w:p w:rsidR="000F143D" w:rsidRPr="004F6F55" w:rsidRDefault="000F143D" w:rsidP="000F143D">
            <w:pPr>
              <w:rPr>
                <w:rFonts w:ascii="Century Gothic" w:hAnsi="Century Gothic" w:cs="Calibri"/>
                <w:sz w:val="23"/>
                <w:szCs w:val="23"/>
                <w:highlight w:val="yellow"/>
              </w:rPr>
            </w:pPr>
          </w:p>
        </w:tc>
        <w:tc>
          <w:tcPr>
            <w:tcW w:w="6530" w:type="dxa"/>
            <w:vMerge/>
          </w:tcPr>
          <w:p w:rsidR="000F143D" w:rsidRPr="00FE2DF7" w:rsidRDefault="000F143D" w:rsidP="000F143D">
            <w:pPr>
              <w:rPr>
                <w:rFonts w:ascii="Century Gothic" w:hAnsi="Century Gothic" w:cs="Calibri"/>
                <w:color w:val="FF0000"/>
                <w:sz w:val="23"/>
                <w:szCs w:val="23"/>
                <w:highlight w:val="yellow"/>
              </w:rPr>
            </w:pPr>
          </w:p>
        </w:tc>
      </w:tr>
      <w:tr w:rsidR="000F143D" w:rsidRPr="00FE2DF7" w:rsidTr="00CF5672">
        <w:tc>
          <w:tcPr>
            <w:tcW w:w="3495" w:type="dxa"/>
            <w:gridSpan w:val="2"/>
          </w:tcPr>
          <w:p w:rsidR="000F143D" w:rsidRPr="004F6F55" w:rsidRDefault="000F143D" w:rsidP="000F143D">
            <w:pPr>
              <w:pStyle w:val="ListParagraph"/>
              <w:numPr>
                <w:ilvl w:val="0"/>
                <w:numId w:val="100"/>
              </w:numPr>
              <w:rPr>
                <w:rFonts w:ascii="Century Gothic" w:hAnsi="Century Gothic" w:cs="Calibri"/>
                <w:sz w:val="23"/>
                <w:szCs w:val="23"/>
              </w:rPr>
            </w:pPr>
            <w:r w:rsidRPr="004F6F55">
              <w:rPr>
                <w:rFonts w:ascii="Century Gothic" w:hAnsi="Century Gothic" w:cs="Calibri"/>
                <w:sz w:val="23"/>
                <w:szCs w:val="23"/>
              </w:rPr>
              <w:t>Proxy documents</w:t>
            </w:r>
          </w:p>
          <w:p w:rsidR="000F143D" w:rsidRPr="004F6F55" w:rsidRDefault="000F143D" w:rsidP="000F143D">
            <w:pPr>
              <w:pStyle w:val="ListParagraph"/>
              <w:rPr>
                <w:rFonts w:ascii="Century Gothic" w:hAnsi="Century Gothic" w:cs="Calibri"/>
                <w:sz w:val="23"/>
                <w:szCs w:val="23"/>
              </w:rPr>
            </w:pPr>
          </w:p>
        </w:tc>
        <w:tc>
          <w:tcPr>
            <w:tcW w:w="1845" w:type="dxa"/>
            <w:gridSpan w:val="3"/>
          </w:tcPr>
          <w:p w:rsidR="000F143D" w:rsidRPr="004F6F55" w:rsidRDefault="000F143D" w:rsidP="000F143D">
            <w:pPr>
              <w:rPr>
                <w:rFonts w:ascii="Century Gothic" w:hAnsi="Century Gothic" w:cs="Calibri"/>
                <w:sz w:val="23"/>
                <w:szCs w:val="23"/>
              </w:rPr>
            </w:pPr>
            <w:r w:rsidRPr="004F6F55">
              <w:rPr>
                <w:rFonts w:ascii="Century Gothic" w:hAnsi="Century Gothic" w:cs="Calibri"/>
                <w:sz w:val="23"/>
                <w:szCs w:val="23"/>
              </w:rPr>
              <w:t>COMPLIANT</w:t>
            </w:r>
          </w:p>
        </w:tc>
        <w:tc>
          <w:tcPr>
            <w:tcW w:w="3538" w:type="dxa"/>
            <w:gridSpan w:val="3"/>
          </w:tcPr>
          <w:p w:rsidR="000F143D" w:rsidRPr="004F6F55" w:rsidRDefault="000F143D" w:rsidP="000F143D">
            <w:pPr>
              <w:rPr>
                <w:rFonts w:ascii="Century Gothic" w:hAnsi="Century Gothic" w:cs="Calibri"/>
                <w:sz w:val="23"/>
                <w:szCs w:val="23"/>
                <w:highlight w:val="yellow"/>
              </w:rPr>
            </w:pPr>
          </w:p>
        </w:tc>
        <w:tc>
          <w:tcPr>
            <w:tcW w:w="6530" w:type="dxa"/>
            <w:vMerge/>
          </w:tcPr>
          <w:p w:rsidR="000F143D" w:rsidRPr="00FE2DF7" w:rsidRDefault="000F143D" w:rsidP="000F143D">
            <w:pPr>
              <w:rPr>
                <w:rFonts w:ascii="Century Gothic" w:hAnsi="Century Gothic" w:cs="Calibri"/>
                <w:color w:val="FF0000"/>
                <w:sz w:val="23"/>
                <w:szCs w:val="23"/>
                <w:highlight w:val="yellow"/>
              </w:rPr>
            </w:pPr>
          </w:p>
        </w:tc>
      </w:tr>
      <w:tr w:rsidR="000F143D" w:rsidRPr="00FE2DF7" w:rsidTr="005908D0">
        <w:tc>
          <w:tcPr>
            <w:tcW w:w="15408" w:type="dxa"/>
            <w:gridSpan w:val="9"/>
            <w:shd w:val="clear" w:color="auto" w:fill="548DD4" w:themeFill="text2" w:themeFillTint="99"/>
          </w:tcPr>
          <w:p w:rsidR="000F143D" w:rsidRPr="004F6F55" w:rsidRDefault="000F143D" w:rsidP="000F143D">
            <w:pPr>
              <w:tabs>
                <w:tab w:val="left" w:pos="3422"/>
              </w:tabs>
              <w:rPr>
                <w:rFonts w:ascii="Century Gothic" w:hAnsi="Century Gothic" w:cs="Calibri"/>
                <w:sz w:val="23"/>
                <w:szCs w:val="23"/>
              </w:rPr>
            </w:pPr>
            <w:r w:rsidRPr="004F6F55">
              <w:rPr>
                <w:rFonts w:ascii="Century Gothic" w:hAnsi="Century Gothic" w:cs="Calibri"/>
                <w:sz w:val="23"/>
                <w:szCs w:val="23"/>
              </w:rPr>
              <w:t>Optional: Recommendation 13.2</w:t>
            </w:r>
            <w:r w:rsidRPr="004F6F55">
              <w:rPr>
                <w:rFonts w:ascii="Century Gothic" w:hAnsi="Century Gothic" w:cs="Calibri"/>
                <w:sz w:val="23"/>
                <w:szCs w:val="23"/>
              </w:rPr>
              <w:tab/>
            </w:r>
          </w:p>
        </w:tc>
      </w:tr>
      <w:tr w:rsidR="000F143D" w:rsidRPr="00FE2DF7" w:rsidTr="00CF5672">
        <w:tc>
          <w:tcPr>
            <w:tcW w:w="3495" w:type="dxa"/>
            <w:gridSpan w:val="2"/>
          </w:tcPr>
          <w:p w:rsidR="000F143D" w:rsidRPr="004F6F55" w:rsidRDefault="000F143D" w:rsidP="000F143D">
            <w:pPr>
              <w:pStyle w:val="ListParagraph"/>
              <w:numPr>
                <w:ilvl w:val="0"/>
                <w:numId w:val="101"/>
              </w:numPr>
              <w:ind w:left="360"/>
              <w:rPr>
                <w:rFonts w:ascii="Century Gothic" w:hAnsi="Century Gothic" w:cs="Calibri"/>
                <w:sz w:val="23"/>
                <w:szCs w:val="23"/>
              </w:rPr>
            </w:pPr>
            <w:r w:rsidRPr="004F6F55">
              <w:rPr>
                <w:rFonts w:ascii="Century Gothic" w:hAnsi="Century Gothic" w:cs="Calibri"/>
                <w:sz w:val="23"/>
                <w:szCs w:val="23"/>
              </w:rPr>
              <w:t>Company provides rationale for the agenda items for the annual stockholders meeting</w:t>
            </w:r>
          </w:p>
          <w:p w:rsidR="000F143D" w:rsidRPr="004F6F55" w:rsidRDefault="000F143D" w:rsidP="000F143D">
            <w:pPr>
              <w:pStyle w:val="ListParagraph"/>
              <w:rPr>
                <w:rFonts w:ascii="Century Gothic" w:hAnsi="Century Gothic" w:cs="Calibri"/>
                <w:sz w:val="23"/>
                <w:szCs w:val="23"/>
              </w:rPr>
            </w:pPr>
          </w:p>
        </w:tc>
        <w:tc>
          <w:tcPr>
            <w:tcW w:w="1845" w:type="dxa"/>
            <w:gridSpan w:val="3"/>
          </w:tcPr>
          <w:p w:rsidR="000F143D" w:rsidRPr="004F6F55" w:rsidRDefault="000F143D" w:rsidP="000F143D">
            <w:pPr>
              <w:rPr>
                <w:rFonts w:ascii="Century Gothic" w:hAnsi="Century Gothic" w:cs="Calibri"/>
                <w:sz w:val="23"/>
                <w:szCs w:val="23"/>
              </w:rPr>
            </w:pPr>
            <w:r w:rsidRPr="004F6F55">
              <w:rPr>
                <w:rFonts w:ascii="Century Gothic" w:hAnsi="Century Gothic" w:cs="Calibri"/>
                <w:sz w:val="23"/>
                <w:szCs w:val="23"/>
              </w:rPr>
              <w:t>COMPLIANT</w:t>
            </w:r>
          </w:p>
        </w:tc>
        <w:tc>
          <w:tcPr>
            <w:tcW w:w="3538" w:type="dxa"/>
            <w:gridSpan w:val="3"/>
          </w:tcPr>
          <w:p w:rsidR="000F143D" w:rsidRPr="004F6F55" w:rsidRDefault="000F143D" w:rsidP="000F143D">
            <w:pPr>
              <w:rPr>
                <w:rFonts w:ascii="Century Gothic" w:hAnsi="Century Gothic" w:cs="Calibri"/>
                <w:sz w:val="23"/>
                <w:szCs w:val="23"/>
              </w:rPr>
            </w:pPr>
            <w:r w:rsidRPr="004F6F55">
              <w:rPr>
                <w:rFonts w:ascii="Century Gothic" w:hAnsi="Century Gothic" w:cs="Calibri"/>
                <w:sz w:val="23"/>
                <w:szCs w:val="23"/>
              </w:rPr>
              <w:t>Provide link or reference to the rationale for the agenda items</w:t>
            </w:r>
          </w:p>
        </w:tc>
        <w:tc>
          <w:tcPr>
            <w:tcW w:w="6530" w:type="dxa"/>
          </w:tcPr>
          <w:p w:rsidR="000F143D" w:rsidRPr="00FE2DF7" w:rsidRDefault="000F143D" w:rsidP="000F143D">
            <w:pPr>
              <w:rPr>
                <w:rFonts w:ascii="Century Gothic" w:hAnsi="Century Gothic" w:cs="Calibri"/>
                <w:color w:val="FF0000"/>
                <w:sz w:val="23"/>
                <w:szCs w:val="23"/>
                <w:highlight w:val="yellow"/>
              </w:rPr>
            </w:pPr>
          </w:p>
        </w:tc>
      </w:tr>
      <w:tr w:rsidR="000F143D" w:rsidRPr="00FE2DF7" w:rsidTr="005908D0">
        <w:tc>
          <w:tcPr>
            <w:tcW w:w="15408" w:type="dxa"/>
            <w:gridSpan w:val="9"/>
            <w:shd w:val="clear" w:color="auto" w:fill="548DD4" w:themeFill="text2" w:themeFillTint="99"/>
          </w:tcPr>
          <w:p w:rsidR="000F143D" w:rsidRPr="004F6F55" w:rsidRDefault="000F143D" w:rsidP="000F143D">
            <w:pPr>
              <w:tabs>
                <w:tab w:val="left" w:pos="3422"/>
              </w:tabs>
              <w:rPr>
                <w:rFonts w:ascii="Century Gothic" w:hAnsi="Century Gothic" w:cs="Calibri"/>
                <w:sz w:val="23"/>
                <w:szCs w:val="23"/>
              </w:rPr>
            </w:pPr>
            <w:r w:rsidRPr="004F6F55">
              <w:rPr>
                <w:rFonts w:ascii="Century Gothic" w:hAnsi="Century Gothic" w:cs="Calibri"/>
                <w:sz w:val="23"/>
                <w:szCs w:val="23"/>
              </w:rPr>
              <w:t>Recommendation 13.3</w:t>
            </w:r>
            <w:r w:rsidRPr="004F6F55">
              <w:rPr>
                <w:rFonts w:ascii="Century Gothic" w:hAnsi="Century Gothic" w:cs="Calibri"/>
                <w:sz w:val="23"/>
                <w:szCs w:val="23"/>
              </w:rPr>
              <w:tab/>
            </w:r>
          </w:p>
        </w:tc>
      </w:tr>
      <w:tr w:rsidR="000F143D" w:rsidRPr="00FE2DF7" w:rsidTr="00CF5672">
        <w:tc>
          <w:tcPr>
            <w:tcW w:w="3495" w:type="dxa"/>
            <w:gridSpan w:val="2"/>
          </w:tcPr>
          <w:p w:rsidR="000F143D" w:rsidRPr="004F6F55" w:rsidRDefault="000F143D" w:rsidP="000F143D">
            <w:pPr>
              <w:pStyle w:val="ListParagraph"/>
              <w:numPr>
                <w:ilvl w:val="0"/>
                <w:numId w:val="102"/>
              </w:numPr>
              <w:ind w:left="360"/>
              <w:rPr>
                <w:rFonts w:ascii="Century Gothic" w:hAnsi="Century Gothic" w:cs="Calibri"/>
                <w:sz w:val="23"/>
                <w:szCs w:val="23"/>
              </w:rPr>
            </w:pPr>
            <w:r w:rsidRPr="004F6F55">
              <w:rPr>
                <w:rFonts w:ascii="Century Gothic" w:hAnsi="Century Gothic" w:cs="Calibri"/>
                <w:sz w:val="23"/>
                <w:szCs w:val="23"/>
              </w:rPr>
              <w:t>Board encourages active shareholder participation by making the result of the votes taken during the most recent Annual or Special Shareholders’ Meeting publicly available the next working day.</w:t>
            </w:r>
          </w:p>
          <w:p w:rsidR="000F143D" w:rsidRPr="004F6F55" w:rsidRDefault="000F143D" w:rsidP="000F143D">
            <w:pPr>
              <w:pStyle w:val="ListParagraph"/>
              <w:ind w:left="360"/>
              <w:rPr>
                <w:rFonts w:ascii="Century Gothic" w:hAnsi="Century Gothic" w:cs="Calibri"/>
                <w:sz w:val="23"/>
                <w:szCs w:val="23"/>
              </w:rPr>
            </w:pPr>
          </w:p>
        </w:tc>
        <w:tc>
          <w:tcPr>
            <w:tcW w:w="1845" w:type="dxa"/>
            <w:gridSpan w:val="3"/>
          </w:tcPr>
          <w:p w:rsidR="000F143D" w:rsidRPr="004F6F55" w:rsidRDefault="000F143D" w:rsidP="000F143D">
            <w:pPr>
              <w:rPr>
                <w:rFonts w:ascii="Century Gothic" w:hAnsi="Century Gothic" w:cs="Calibri"/>
                <w:sz w:val="23"/>
                <w:szCs w:val="23"/>
              </w:rPr>
            </w:pPr>
            <w:r w:rsidRPr="004F6F55">
              <w:rPr>
                <w:rFonts w:ascii="Century Gothic" w:hAnsi="Century Gothic" w:cs="Calibri"/>
                <w:sz w:val="23"/>
                <w:szCs w:val="23"/>
              </w:rPr>
              <w:t>COMPLIANT</w:t>
            </w:r>
          </w:p>
        </w:tc>
        <w:tc>
          <w:tcPr>
            <w:tcW w:w="3538" w:type="dxa"/>
            <w:gridSpan w:val="3"/>
          </w:tcPr>
          <w:p w:rsidR="000F143D" w:rsidRPr="004F6F55" w:rsidRDefault="000F143D" w:rsidP="000F143D">
            <w:pPr>
              <w:rPr>
                <w:rFonts w:ascii="Century Gothic" w:hAnsi="Century Gothic" w:cs="Calibri"/>
                <w:sz w:val="23"/>
                <w:szCs w:val="23"/>
              </w:rPr>
            </w:pPr>
            <w:r w:rsidRPr="004F6F55">
              <w:rPr>
                <w:rFonts w:ascii="Century Gothic" w:hAnsi="Century Gothic" w:cs="Calibri"/>
                <w:sz w:val="23"/>
                <w:szCs w:val="23"/>
              </w:rPr>
              <w:t>Provide information or reference to a document containing information on all relevant questions raised and answers during the ASM and special meeting and the results of the vote taken during the most recent ASM/SSM.</w:t>
            </w:r>
          </w:p>
        </w:tc>
        <w:tc>
          <w:tcPr>
            <w:tcW w:w="6530" w:type="dxa"/>
          </w:tcPr>
          <w:p w:rsidR="000F143D" w:rsidRPr="004F6F55" w:rsidRDefault="000F143D" w:rsidP="000F143D">
            <w:pPr>
              <w:ind w:left="360"/>
              <w:rPr>
                <w:rFonts w:ascii="Century Gothic" w:hAnsi="Century Gothic" w:cs="Calibri"/>
                <w:color w:val="FF0000"/>
                <w:sz w:val="23"/>
                <w:szCs w:val="23"/>
              </w:rPr>
            </w:pPr>
            <w:r w:rsidRPr="004F6F55">
              <w:rPr>
                <w:rFonts w:ascii="Century Gothic" w:hAnsi="Century Gothic" w:cs="Calibri"/>
                <w:sz w:val="23"/>
                <w:szCs w:val="23"/>
              </w:rPr>
              <w:t xml:space="preserve">Please refer to the Minutes of the Annual Stockholders’ Meeting for the relevant questions and answers during the ASM.  The results of the vote taken are also included there and were made publicly available via the </w:t>
            </w:r>
            <w:r>
              <w:rPr>
                <w:rFonts w:ascii="Century Gothic" w:hAnsi="Century Gothic" w:cs="Calibri"/>
                <w:sz w:val="23"/>
                <w:szCs w:val="23"/>
              </w:rPr>
              <w:t>Company</w:t>
            </w:r>
            <w:r w:rsidRPr="004F6F55">
              <w:rPr>
                <w:rFonts w:ascii="Century Gothic" w:hAnsi="Century Gothic" w:cs="Calibri"/>
                <w:sz w:val="23"/>
                <w:szCs w:val="23"/>
              </w:rPr>
              <w:t>’s disclosure on edge.pse.com.ph.</w:t>
            </w:r>
          </w:p>
        </w:tc>
      </w:tr>
      <w:tr w:rsidR="000F143D" w:rsidRPr="00FE2DF7" w:rsidTr="00CF5672">
        <w:tc>
          <w:tcPr>
            <w:tcW w:w="3495" w:type="dxa"/>
            <w:gridSpan w:val="2"/>
          </w:tcPr>
          <w:p w:rsidR="000F143D" w:rsidRPr="004F6F55" w:rsidRDefault="000F143D" w:rsidP="000F143D">
            <w:pPr>
              <w:pStyle w:val="ListParagraph"/>
              <w:numPr>
                <w:ilvl w:val="0"/>
                <w:numId w:val="102"/>
              </w:numPr>
              <w:ind w:left="360"/>
              <w:rPr>
                <w:rFonts w:ascii="Century Gothic" w:hAnsi="Century Gothic" w:cs="Calibri"/>
                <w:sz w:val="23"/>
                <w:szCs w:val="23"/>
              </w:rPr>
            </w:pPr>
            <w:r w:rsidRPr="004F6F55">
              <w:rPr>
                <w:rFonts w:ascii="Century Gothic" w:hAnsi="Century Gothic" w:cs="Calibri"/>
                <w:sz w:val="23"/>
                <w:szCs w:val="23"/>
              </w:rPr>
              <w:t>Minutes of the Annual and Special Shareholders’ Meetings were available on the company website within five business days from the end of the meeting.</w:t>
            </w:r>
          </w:p>
          <w:p w:rsidR="000F143D" w:rsidRPr="004F6F55" w:rsidRDefault="000F143D" w:rsidP="000F143D">
            <w:pPr>
              <w:pStyle w:val="ListParagraph"/>
              <w:ind w:left="360"/>
              <w:rPr>
                <w:rFonts w:ascii="Century Gothic" w:hAnsi="Century Gothic" w:cs="Calibri"/>
                <w:sz w:val="23"/>
                <w:szCs w:val="23"/>
              </w:rPr>
            </w:pPr>
          </w:p>
        </w:tc>
        <w:tc>
          <w:tcPr>
            <w:tcW w:w="1845" w:type="dxa"/>
            <w:gridSpan w:val="3"/>
          </w:tcPr>
          <w:p w:rsidR="000F143D" w:rsidRPr="004F6F55" w:rsidRDefault="000F143D" w:rsidP="000F143D">
            <w:pPr>
              <w:rPr>
                <w:rFonts w:ascii="Century Gothic" w:hAnsi="Century Gothic" w:cs="Calibri"/>
                <w:sz w:val="23"/>
                <w:szCs w:val="23"/>
              </w:rPr>
            </w:pPr>
            <w:r w:rsidRPr="004F6F55">
              <w:rPr>
                <w:rFonts w:ascii="Century Gothic" w:hAnsi="Century Gothic" w:cs="Calibri"/>
                <w:sz w:val="23"/>
                <w:szCs w:val="23"/>
              </w:rPr>
              <w:t>COMPLIANT</w:t>
            </w:r>
          </w:p>
        </w:tc>
        <w:tc>
          <w:tcPr>
            <w:tcW w:w="3538" w:type="dxa"/>
            <w:gridSpan w:val="3"/>
          </w:tcPr>
          <w:p w:rsidR="000F143D" w:rsidRPr="004F6F55" w:rsidRDefault="000F143D" w:rsidP="000F143D">
            <w:pPr>
              <w:ind w:left="-30"/>
              <w:rPr>
                <w:rFonts w:ascii="Century Gothic" w:hAnsi="Century Gothic" w:cs="Calibri"/>
                <w:sz w:val="23"/>
                <w:szCs w:val="23"/>
              </w:rPr>
            </w:pPr>
            <w:r w:rsidRPr="004F6F55">
              <w:rPr>
                <w:rFonts w:ascii="Century Gothic" w:hAnsi="Century Gothic" w:cs="Calibri"/>
                <w:sz w:val="23"/>
                <w:szCs w:val="23"/>
              </w:rPr>
              <w:t>Provide link to minutes of meeting the company website.</w:t>
            </w:r>
          </w:p>
          <w:p w:rsidR="000F143D" w:rsidRPr="004F6F55" w:rsidRDefault="000F143D" w:rsidP="000F143D">
            <w:pPr>
              <w:ind w:left="-30"/>
              <w:rPr>
                <w:rFonts w:ascii="Century Gothic" w:hAnsi="Century Gothic" w:cs="Calibri"/>
                <w:sz w:val="23"/>
                <w:szCs w:val="23"/>
              </w:rPr>
            </w:pPr>
          </w:p>
          <w:p w:rsidR="000F143D" w:rsidRPr="004F6F55" w:rsidRDefault="000F143D" w:rsidP="000F143D">
            <w:pPr>
              <w:ind w:left="-30"/>
              <w:rPr>
                <w:rFonts w:ascii="Century Gothic" w:hAnsi="Century Gothic" w:cs="Calibri"/>
                <w:sz w:val="23"/>
                <w:szCs w:val="23"/>
              </w:rPr>
            </w:pPr>
            <w:r w:rsidRPr="004F6F55">
              <w:rPr>
                <w:rFonts w:ascii="Century Gothic" w:hAnsi="Century Gothic" w:cs="Calibri"/>
                <w:sz w:val="23"/>
                <w:szCs w:val="23"/>
              </w:rPr>
              <w:t>Indicate voting results for all agenda items, including the approving, dissenting and abstaining votes.</w:t>
            </w:r>
          </w:p>
          <w:p w:rsidR="000F143D" w:rsidRPr="004F6F55" w:rsidRDefault="000F143D" w:rsidP="000F143D">
            <w:pPr>
              <w:ind w:left="-30"/>
              <w:rPr>
                <w:rFonts w:ascii="Century Gothic" w:hAnsi="Century Gothic" w:cs="Calibri"/>
                <w:sz w:val="23"/>
                <w:szCs w:val="23"/>
              </w:rPr>
            </w:pPr>
          </w:p>
          <w:p w:rsidR="000F143D" w:rsidRPr="004F6F55" w:rsidRDefault="000F143D" w:rsidP="000F143D">
            <w:pPr>
              <w:ind w:left="-30"/>
              <w:rPr>
                <w:rFonts w:ascii="Century Gothic" w:hAnsi="Century Gothic" w:cs="Calibri"/>
                <w:sz w:val="23"/>
                <w:szCs w:val="23"/>
              </w:rPr>
            </w:pPr>
            <w:r w:rsidRPr="004F6F55">
              <w:rPr>
                <w:rFonts w:ascii="Century Gothic" w:hAnsi="Century Gothic" w:cs="Calibri"/>
                <w:sz w:val="23"/>
                <w:szCs w:val="23"/>
              </w:rPr>
              <w:t>Indicate also if the voting on resolutions was by poll.</w:t>
            </w:r>
          </w:p>
          <w:p w:rsidR="000F143D" w:rsidRPr="004F6F55" w:rsidRDefault="000F143D" w:rsidP="000F143D">
            <w:pPr>
              <w:ind w:left="-30"/>
              <w:rPr>
                <w:rFonts w:ascii="Century Gothic" w:hAnsi="Century Gothic" w:cs="Calibri"/>
                <w:sz w:val="23"/>
                <w:szCs w:val="23"/>
              </w:rPr>
            </w:pPr>
          </w:p>
          <w:p w:rsidR="000F143D" w:rsidRPr="004F6F55" w:rsidRDefault="000F143D" w:rsidP="000F143D">
            <w:pPr>
              <w:ind w:left="-30"/>
              <w:rPr>
                <w:rFonts w:ascii="Century Gothic" w:hAnsi="Century Gothic" w:cs="Calibri"/>
                <w:sz w:val="23"/>
                <w:szCs w:val="23"/>
              </w:rPr>
            </w:pPr>
            <w:r w:rsidRPr="004F6F55">
              <w:rPr>
                <w:rFonts w:ascii="Century Gothic" w:hAnsi="Century Gothic" w:cs="Calibri"/>
                <w:sz w:val="23"/>
                <w:szCs w:val="23"/>
              </w:rPr>
              <w:t>Include whether there was opportunity to ask question and the answers given, if any</w:t>
            </w:r>
          </w:p>
          <w:p w:rsidR="000F143D" w:rsidRPr="004F6F55" w:rsidRDefault="000F143D" w:rsidP="000F143D">
            <w:pPr>
              <w:ind w:left="-30"/>
              <w:rPr>
                <w:rFonts w:ascii="Century Gothic" w:hAnsi="Century Gothic" w:cs="Calibri"/>
                <w:sz w:val="23"/>
                <w:szCs w:val="23"/>
              </w:rPr>
            </w:pPr>
          </w:p>
        </w:tc>
        <w:tc>
          <w:tcPr>
            <w:tcW w:w="6530" w:type="dxa"/>
          </w:tcPr>
          <w:p w:rsidR="000F143D" w:rsidRPr="004F6F55" w:rsidRDefault="000F143D" w:rsidP="000F143D">
            <w:pPr>
              <w:ind w:left="360"/>
              <w:rPr>
                <w:rFonts w:ascii="Century Gothic" w:hAnsi="Century Gothic" w:cs="Calibri"/>
                <w:sz w:val="23"/>
                <w:szCs w:val="23"/>
              </w:rPr>
            </w:pPr>
            <w:r w:rsidRPr="004F6F55">
              <w:rPr>
                <w:rFonts w:ascii="Century Gothic" w:hAnsi="Century Gothic" w:cs="Calibri"/>
                <w:sz w:val="23"/>
                <w:szCs w:val="23"/>
              </w:rPr>
              <w:t xml:space="preserve">The Minutes of the Meeting are available at the following link: </w:t>
            </w:r>
            <w:hyperlink r:id="rId7" w:history="1">
              <w:r w:rsidRPr="004F6F55">
                <w:rPr>
                  <w:rStyle w:val="Hyperlink"/>
                  <w:rFonts w:ascii="Century Gothic" w:hAnsi="Century Gothic" w:cs="Calibri"/>
                  <w:color w:val="auto"/>
                  <w:sz w:val="23"/>
                  <w:szCs w:val="23"/>
                </w:rPr>
                <w:t>http://phc.com.ph/filings.html</w:t>
              </w:r>
            </w:hyperlink>
          </w:p>
          <w:p w:rsidR="000F143D" w:rsidRPr="004F6F55" w:rsidRDefault="000F143D" w:rsidP="000F143D">
            <w:pPr>
              <w:ind w:left="360"/>
              <w:rPr>
                <w:rFonts w:ascii="Century Gothic" w:hAnsi="Century Gothic" w:cs="Calibri"/>
                <w:sz w:val="23"/>
                <w:szCs w:val="23"/>
              </w:rPr>
            </w:pPr>
          </w:p>
          <w:p w:rsidR="000F143D" w:rsidRPr="004F6F55" w:rsidRDefault="000F143D" w:rsidP="000F143D">
            <w:pPr>
              <w:ind w:left="360"/>
              <w:rPr>
                <w:rFonts w:ascii="Century Gothic" w:hAnsi="Century Gothic" w:cs="Calibri"/>
                <w:sz w:val="23"/>
                <w:szCs w:val="23"/>
              </w:rPr>
            </w:pPr>
            <w:r w:rsidRPr="004F6F55">
              <w:rPr>
                <w:rFonts w:ascii="Century Gothic" w:hAnsi="Century Gothic" w:cs="Calibri"/>
                <w:sz w:val="23"/>
                <w:szCs w:val="23"/>
              </w:rPr>
              <w:t>The Minutes include the voting results for all agenda items, the objections made, and the questions asked and answers given.</w:t>
            </w:r>
          </w:p>
        </w:tc>
      </w:tr>
      <w:tr w:rsidR="000F143D" w:rsidRPr="00FE2DF7" w:rsidTr="005908D0">
        <w:tc>
          <w:tcPr>
            <w:tcW w:w="15408" w:type="dxa"/>
            <w:gridSpan w:val="9"/>
            <w:shd w:val="clear" w:color="auto" w:fill="548DD4" w:themeFill="text2" w:themeFillTint="99"/>
          </w:tcPr>
          <w:p w:rsidR="000F143D" w:rsidRPr="004F6F55" w:rsidRDefault="000F143D" w:rsidP="000F143D">
            <w:pPr>
              <w:tabs>
                <w:tab w:val="left" w:pos="3422"/>
              </w:tabs>
              <w:rPr>
                <w:rFonts w:ascii="Century Gothic" w:hAnsi="Century Gothic" w:cs="Calibri"/>
                <w:sz w:val="23"/>
                <w:szCs w:val="23"/>
              </w:rPr>
            </w:pPr>
            <w:r w:rsidRPr="004F6F55">
              <w:rPr>
                <w:rFonts w:ascii="Century Gothic" w:hAnsi="Century Gothic" w:cs="Calibri"/>
                <w:sz w:val="23"/>
                <w:szCs w:val="23"/>
              </w:rPr>
              <w:t>Supplemental to Recommendation 13.3</w:t>
            </w:r>
          </w:p>
        </w:tc>
      </w:tr>
      <w:tr w:rsidR="000F143D" w:rsidRPr="00FE2DF7" w:rsidTr="00CF5672">
        <w:tc>
          <w:tcPr>
            <w:tcW w:w="3495" w:type="dxa"/>
            <w:gridSpan w:val="2"/>
          </w:tcPr>
          <w:p w:rsidR="000F143D" w:rsidRPr="004F6F55" w:rsidRDefault="000F143D" w:rsidP="000F143D">
            <w:pPr>
              <w:pStyle w:val="ListParagraph"/>
              <w:numPr>
                <w:ilvl w:val="0"/>
                <w:numId w:val="103"/>
              </w:numPr>
              <w:ind w:left="360"/>
              <w:rPr>
                <w:rFonts w:ascii="Century Gothic" w:hAnsi="Century Gothic" w:cs="Calibri"/>
                <w:sz w:val="23"/>
                <w:szCs w:val="23"/>
              </w:rPr>
            </w:pPr>
            <w:r w:rsidRPr="004F6F55">
              <w:rPr>
                <w:rFonts w:ascii="Century Gothic" w:hAnsi="Century Gothic" w:cs="Calibri"/>
                <w:sz w:val="23"/>
                <w:szCs w:val="23"/>
              </w:rPr>
              <w:t>Board ensures the attendance of the external auditor and other relevant individuals to answer shareholders questions during the ASM and SSM.</w:t>
            </w:r>
          </w:p>
          <w:p w:rsidR="000F143D" w:rsidRPr="004F6F55" w:rsidRDefault="000F143D" w:rsidP="000F143D">
            <w:pPr>
              <w:pStyle w:val="ListParagraph"/>
              <w:rPr>
                <w:rFonts w:ascii="Century Gothic" w:hAnsi="Century Gothic" w:cs="Calibri"/>
                <w:sz w:val="23"/>
                <w:szCs w:val="23"/>
              </w:rPr>
            </w:pPr>
          </w:p>
        </w:tc>
        <w:tc>
          <w:tcPr>
            <w:tcW w:w="1845" w:type="dxa"/>
            <w:gridSpan w:val="3"/>
          </w:tcPr>
          <w:p w:rsidR="000F143D" w:rsidRPr="004F6F55" w:rsidRDefault="000F143D" w:rsidP="000F143D">
            <w:pPr>
              <w:rPr>
                <w:rFonts w:ascii="Century Gothic" w:hAnsi="Century Gothic" w:cs="Calibri"/>
                <w:sz w:val="23"/>
                <w:szCs w:val="23"/>
              </w:rPr>
            </w:pPr>
            <w:r w:rsidRPr="004F6F55">
              <w:rPr>
                <w:rFonts w:ascii="Century Gothic" w:hAnsi="Century Gothic" w:cs="Calibri"/>
                <w:sz w:val="23"/>
                <w:szCs w:val="23"/>
              </w:rPr>
              <w:t>COMPLIANT</w:t>
            </w:r>
          </w:p>
        </w:tc>
        <w:tc>
          <w:tcPr>
            <w:tcW w:w="3538" w:type="dxa"/>
            <w:gridSpan w:val="3"/>
          </w:tcPr>
          <w:p w:rsidR="000F143D" w:rsidRPr="004F6F55" w:rsidRDefault="000F143D" w:rsidP="000F143D">
            <w:pPr>
              <w:rPr>
                <w:rFonts w:ascii="Century Gothic" w:hAnsi="Century Gothic" w:cs="Calibri"/>
                <w:sz w:val="23"/>
                <w:szCs w:val="23"/>
              </w:rPr>
            </w:pPr>
            <w:r w:rsidRPr="004F6F55">
              <w:rPr>
                <w:rFonts w:ascii="Century Gothic" w:hAnsi="Century Gothic" w:cs="Calibri"/>
                <w:sz w:val="23"/>
                <w:szCs w:val="23"/>
              </w:rPr>
              <w:t xml:space="preserve">Indicate if the external auditor and other relevant individuals were present during the ASM and/or special meeting </w:t>
            </w:r>
          </w:p>
        </w:tc>
        <w:tc>
          <w:tcPr>
            <w:tcW w:w="6530" w:type="dxa"/>
          </w:tcPr>
          <w:p w:rsidR="000F143D" w:rsidRPr="004F6F55" w:rsidRDefault="000F143D" w:rsidP="000F143D">
            <w:pPr>
              <w:rPr>
                <w:rFonts w:ascii="Century Gothic" w:hAnsi="Century Gothic" w:cs="Calibri"/>
                <w:sz w:val="23"/>
                <w:szCs w:val="23"/>
              </w:rPr>
            </w:pPr>
            <w:r w:rsidRPr="004F6F55">
              <w:rPr>
                <w:rFonts w:ascii="Century Gothic" w:hAnsi="Century Gothic" w:cs="Calibri"/>
                <w:sz w:val="23"/>
                <w:szCs w:val="23"/>
              </w:rPr>
              <w:t>Representatives of the external auditor, the Treasurer and the Comptroller were all present during the ASM to answer questions from the shareholders.</w:t>
            </w:r>
          </w:p>
        </w:tc>
      </w:tr>
      <w:tr w:rsidR="000F143D" w:rsidRPr="00FE2DF7" w:rsidTr="005908D0">
        <w:tc>
          <w:tcPr>
            <w:tcW w:w="15408" w:type="dxa"/>
            <w:gridSpan w:val="9"/>
            <w:shd w:val="clear" w:color="auto" w:fill="548DD4" w:themeFill="text2" w:themeFillTint="99"/>
          </w:tcPr>
          <w:p w:rsidR="000F143D" w:rsidRPr="004F6F55" w:rsidRDefault="000F143D" w:rsidP="000F143D">
            <w:pPr>
              <w:tabs>
                <w:tab w:val="left" w:pos="3422"/>
              </w:tabs>
              <w:rPr>
                <w:rFonts w:ascii="Century Gothic" w:hAnsi="Century Gothic" w:cs="Calibri"/>
                <w:sz w:val="23"/>
                <w:szCs w:val="23"/>
              </w:rPr>
            </w:pPr>
            <w:r w:rsidRPr="004F6F55">
              <w:rPr>
                <w:rFonts w:ascii="Century Gothic" w:hAnsi="Century Gothic" w:cs="Calibri"/>
                <w:sz w:val="23"/>
                <w:szCs w:val="23"/>
              </w:rPr>
              <w:t>Recommendation 13.4</w:t>
            </w:r>
            <w:r w:rsidRPr="004F6F55">
              <w:rPr>
                <w:rFonts w:ascii="Century Gothic" w:hAnsi="Century Gothic" w:cs="Calibri"/>
                <w:sz w:val="23"/>
                <w:szCs w:val="23"/>
              </w:rPr>
              <w:tab/>
            </w:r>
          </w:p>
        </w:tc>
      </w:tr>
      <w:tr w:rsidR="000F143D" w:rsidRPr="00FE2DF7" w:rsidTr="00CF5672">
        <w:tc>
          <w:tcPr>
            <w:tcW w:w="3495" w:type="dxa"/>
            <w:gridSpan w:val="2"/>
          </w:tcPr>
          <w:p w:rsidR="000F143D" w:rsidRPr="004F6F55" w:rsidRDefault="000F143D" w:rsidP="000F143D">
            <w:pPr>
              <w:pStyle w:val="ListParagraph"/>
              <w:numPr>
                <w:ilvl w:val="0"/>
                <w:numId w:val="104"/>
              </w:numPr>
              <w:rPr>
                <w:rFonts w:ascii="Century Gothic" w:hAnsi="Century Gothic" w:cs="Calibri"/>
                <w:sz w:val="23"/>
                <w:szCs w:val="23"/>
              </w:rPr>
            </w:pPr>
            <w:r w:rsidRPr="004F6F55">
              <w:rPr>
                <w:rFonts w:ascii="Century Gothic" w:hAnsi="Century Gothic" w:cs="Calibri"/>
                <w:sz w:val="23"/>
                <w:szCs w:val="23"/>
              </w:rPr>
              <w:t xml:space="preserve">Board makes available, at the option of a shareholder, an alternative dispute mechanism to resolve intra-corporate disputes in an amicable and effective manner. </w:t>
            </w:r>
          </w:p>
        </w:tc>
        <w:tc>
          <w:tcPr>
            <w:tcW w:w="1845" w:type="dxa"/>
            <w:gridSpan w:val="3"/>
          </w:tcPr>
          <w:p w:rsidR="000F143D" w:rsidRPr="004F6F55" w:rsidRDefault="000F143D" w:rsidP="000F143D">
            <w:pPr>
              <w:rPr>
                <w:rFonts w:ascii="Century Gothic" w:hAnsi="Century Gothic" w:cs="Calibri"/>
                <w:sz w:val="23"/>
                <w:szCs w:val="23"/>
              </w:rPr>
            </w:pPr>
            <w:r w:rsidRPr="004F6F55">
              <w:rPr>
                <w:rFonts w:ascii="Century Gothic" w:hAnsi="Century Gothic" w:cs="Calibri"/>
                <w:sz w:val="23"/>
                <w:szCs w:val="23"/>
              </w:rPr>
              <w:t>COMPLIANT</w:t>
            </w:r>
          </w:p>
        </w:tc>
        <w:tc>
          <w:tcPr>
            <w:tcW w:w="3538" w:type="dxa"/>
            <w:gridSpan w:val="3"/>
          </w:tcPr>
          <w:p w:rsidR="000F143D" w:rsidRPr="004F6F55" w:rsidRDefault="000F143D" w:rsidP="000F143D">
            <w:pPr>
              <w:rPr>
                <w:rFonts w:ascii="Century Gothic" w:hAnsi="Century Gothic" w:cs="Calibri"/>
                <w:sz w:val="23"/>
                <w:szCs w:val="23"/>
              </w:rPr>
            </w:pPr>
            <w:r w:rsidRPr="004F6F55">
              <w:rPr>
                <w:rFonts w:ascii="Century Gothic" w:hAnsi="Century Gothic" w:cs="Calibri"/>
                <w:sz w:val="23"/>
                <w:szCs w:val="23"/>
              </w:rPr>
              <w:t>Provide details of the alternative dispute resolution made available to resolve intra-corporate disputes.</w:t>
            </w:r>
          </w:p>
        </w:tc>
        <w:tc>
          <w:tcPr>
            <w:tcW w:w="6530" w:type="dxa"/>
            <w:vMerge w:val="restart"/>
          </w:tcPr>
          <w:p w:rsidR="000F143D" w:rsidRPr="004F6F55" w:rsidRDefault="000F143D" w:rsidP="000F143D">
            <w:pPr>
              <w:rPr>
                <w:rFonts w:ascii="Century Gothic" w:hAnsi="Century Gothic" w:cs="Calibri"/>
                <w:sz w:val="23"/>
                <w:szCs w:val="23"/>
              </w:rPr>
            </w:pPr>
            <w:r w:rsidRPr="004F6F55">
              <w:rPr>
                <w:rFonts w:ascii="Century Gothic" w:hAnsi="Century Gothic" w:cs="Calibri"/>
                <w:sz w:val="23"/>
                <w:szCs w:val="23"/>
              </w:rPr>
              <w:t>Per Section 13 of the Manual on Corporate Governance, any intra-corporate dispute between the Board and a shareholder should be resolved in an amicable and effective manner.  For this reason, the Investor Relations officer is tasked with receiving shareholder concerns and attempting to resolve the dispute.  Only if the resolution proposed by the Investor Relations officer should the shareholder consider exploring legal options.</w:t>
            </w:r>
          </w:p>
        </w:tc>
      </w:tr>
      <w:tr w:rsidR="000F143D" w:rsidRPr="00FE2DF7" w:rsidTr="00CF5672">
        <w:tc>
          <w:tcPr>
            <w:tcW w:w="3495" w:type="dxa"/>
            <w:gridSpan w:val="2"/>
          </w:tcPr>
          <w:p w:rsidR="000F143D" w:rsidRPr="004F6F55" w:rsidRDefault="000F143D" w:rsidP="000F143D">
            <w:pPr>
              <w:pStyle w:val="ListParagraph"/>
              <w:numPr>
                <w:ilvl w:val="0"/>
                <w:numId w:val="104"/>
              </w:numPr>
              <w:rPr>
                <w:rFonts w:ascii="Century Gothic" w:hAnsi="Century Gothic" w:cs="Calibri"/>
                <w:sz w:val="23"/>
                <w:szCs w:val="23"/>
              </w:rPr>
            </w:pPr>
            <w:r w:rsidRPr="004F6F55">
              <w:rPr>
                <w:rFonts w:ascii="Century Gothic" w:hAnsi="Century Gothic" w:cs="Calibri"/>
                <w:sz w:val="23"/>
                <w:szCs w:val="23"/>
              </w:rPr>
              <w:t>The alternative dispute mechanism is included in the company’s Manual on Corporate Governance.</w:t>
            </w:r>
          </w:p>
          <w:p w:rsidR="000F143D" w:rsidRPr="004F6F55" w:rsidRDefault="000F143D" w:rsidP="000F143D">
            <w:pPr>
              <w:pStyle w:val="ListParagraph"/>
              <w:rPr>
                <w:rFonts w:ascii="Century Gothic" w:hAnsi="Century Gothic" w:cs="Calibri"/>
                <w:sz w:val="23"/>
                <w:szCs w:val="23"/>
              </w:rPr>
            </w:pPr>
          </w:p>
        </w:tc>
        <w:tc>
          <w:tcPr>
            <w:tcW w:w="1845" w:type="dxa"/>
            <w:gridSpan w:val="3"/>
          </w:tcPr>
          <w:p w:rsidR="000F143D" w:rsidRPr="004F6F55" w:rsidRDefault="000F143D" w:rsidP="000F143D">
            <w:pPr>
              <w:rPr>
                <w:rFonts w:ascii="Century Gothic" w:hAnsi="Century Gothic" w:cs="Calibri"/>
                <w:sz w:val="23"/>
                <w:szCs w:val="23"/>
              </w:rPr>
            </w:pPr>
            <w:r w:rsidRPr="004F6F55">
              <w:rPr>
                <w:rFonts w:ascii="Century Gothic" w:hAnsi="Century Gothic" w:cs="Calibri"/>
                <w:sz w:val="23"/>
                <w:szCs w:val="23"/>
              </w:rPr>
              <w:t>COMPLIANT</w:t>
            </w:r>
          </w:p>
        </w:tc>
        <w:tc>
          <w:tcPr>
            <w:tcW w:w="3538" w:type="dxa"/>
            <w:gridSpan w:val="3"/>
          </w:tcPr>
          <w:p w:rsidR="000F143D" w:rsidRPr="004F6F55" w:rsidRDefault="000F143D" w:rsidP="000F143D">
            <w:pPr>
              <w:rPr>
                <w:rFonts w:ascii="Century Gothic" w:hAnsi="Century Gothic" w:cs="Calibri"/>
                <w:sz w:val="23"/>
                <w:szCs w:val="23"/>
              </w:rPr>
            </w:pPr>
            <w:r w:rsidRPr="004F6F55">
              <w:rPr>
                <w:rFonts w:ascii="Century Gothic" w:hAnsi="Century Gothic" w:cs="Calibri"/>
                <w:sz w:val="23"/>
                <w:szCs w:val="23"/>
              </w:rPr>
              <w:t>Provide link/reference to where it is found in the Manual on Corporate Governance</w:t>
            </w:r>
          </w:p>
        </w:tc>
        <w:tc>
          <w:tcPr>
            <w:tcW w:w="6530" w:type="dxa"/>
            <w:vMerge/>
          </w:tcPr>
          <w:p w:rsidR="000F143D" w:rsidRPr="00FE2DF7" w:rsidRDefault="000F143D" w:rsidP="000F143D">
            <w:pPr>
              <w:rPr>
                <w:rFonts w:ascii="Century Gothic" w:hAnsi="Century Gothic" w:cs="Calibri"/>
                <w:color w:val="FF0000"/>
                <w:sz w:val="23"/>
                <w:szCs w:val="23"/>
              </w:rPr>
            </w:pPr>
          </w:p>
        </w:tc>
      </w:tr>
      <w:tr w:rsidR="000F143D" w:rsidRPr="00FE2DF7" w:rsidTr="005908D0">
        <w:tc>
          <w:tcPr>
            <w:tcW w:w="15408" w:type="dxa"/>
            <w:gridSpan w:val="9"/>
            <w:shd w:val="clear" w:color="auto" w:fill="548DD4" w:themeFill="text2" w:themeFillTint="99"/>
          </w:tcPr>
          <w:p w:rsidR="000F143D" w:rsidRPr="004F6F55" w:rsidRDefault="000F143D" w:rsidP="000F143D">
            <w:pPr>
              <w:tabs>
                <w:tab w:val="left" w:pos="3422"/>
              </w:tabs>
              <w:rPr>
                <w:rFonts w:ascii="Century Gothic" w:hAnsi="Century Gothic" w:cs="Calibri"/>
                <w:sz w:val="23"/>
                <w:szCs w:val="23"/>
                <w:highlight w:val="yellow"/>
              </w:rPr>
            </w:pPr>
            <w:r w:rsidRPr="004F6F55">
              <w:rPr>
                <w:rFonts w:ascii="Century Gothic" w:hAnsi="Century Gothic" w:cs="Calibri"/>
                <w:sz w:val="23"/>
                <w:szCs w:val="23"/>
              </w:rPr>
              <w:t>Recommendation 13.5</w:t>
            </w:r>
            <w:r w:rsidRPr="004F6F55">
              <w:rPr>
                <w:rFonts w:ascii="Century Gothic" w:hAnsi="Century Gothic" w:cs="Calibri"/>
                <w:sz w:val="23"/>
                <w:szCs w:val="23"/>
              </w:rPr>
              <w:tab/>
            </w:r>
          </w:p>
        </w:tc>
      </w:tr>
      <w:tr w:rsidR="000F143D" w:rsidRPr="00FE2DF7" w:rsidTr="00CF5672">
        <w:tc>
          <w:tcPr>
            <w:tcW w:w="3495" w:type="dxa"/>
            <w:gridSpan w:val="2"/>
          </w:tcPr>
          <w:p w:rsidR="000F143D" w:rsidRPr="004F6F55" w:rsidRDefault="000F143D" w:rsidP="000F143D">
            <w:pPr>
              <w:pStyle w:val="ListParagraph"/>
              <w:numPr>
                <w:ilvl w:val="0"/>
                <w:numId w:val="105"/>
              </w:numPr>
              <w:ind w:left="360"/>
              <w:rPr>
                <w:rFonts w:ascii="Century Gothic" w:hAnsi="Century Gothic" w:cs="Calibri"/>
                <w:sz w:val="23"/>
                <w:szCs w:val="23"/>
              </w:rPr>
            </w:pPr>
            <w:r w:rsidRPr="004F6F55">
              <w:rPr>
                <w:rFonts w:ascii="Century Gothic" w:hAnsi="Century Gothic" w:cs="Calibri"/>
                <w:sz w:val="23"/>
                <w:szCs w:val="23"/>
              </w:rPr>
              <w:t>Board establishes an Investor Relations Office (IRO) to ensure constant engagement with its shareholders.</w:t>
            </w:r>
          </w:p>
          <w:p w:rsidR="000F143D" w:rsidRPr="004F6F55" w:rsidRDefault="000F143D" w:rsidP="000F143D">
            <w:pPr>
              <w:pStyle w:val="ListParagraph"/>
              <w:ind w:left="360"/>
              <w:rPr>
                <w:rFonts w:ascii="Century Gothic" w:hAnsi="Century Gothic" w:cs="Calibri"/>
                <w:sz w:val="23"/>
                <w:szCs w:val="23"/>
              </w:rPr>
            </w:pPr>
          </w:p>
        </w:tc>
        <w:tc>
          <w:tcPr>
            <w:tcW w:w="1845" w:type="dxa"/>
            <w:gridSpan w:val="3"/>
          </w:tcPr>
          <w:p w:rsidR="000F143D" w:rsidRPr="004F6F55" w:rsidRDefault="000F143D" w:rsidP="000F143D">
            <w:pPr>
              <w:rPr>
                <w:rFonts w:ascii="Century Gothic" w:hAnsi="Century Gothic" w:cs="Calibri"/>
                <w:sz w:val="23"/>
                <w:szCs w:val="23"/>
              </w:rPr>
            </w:pPr>
            <w:r w:rsidRPr="004F6F55">
              <w:rPr>
                <w:rFonts w:ascii="Century Gothic" w:hAnsi="Century Gothic" w:cs="Calibri"/>
                <w:sz w:val="23"/>
                <w:szCs w:val="23"/>
              </w:rPr>
              <w:t>COMPLIANT</w:t>
            </w:r>
          </w:p>
        </w:tc>
        <w:tc>
          <w:tcPr>
            <w:tcW w:w="3538" w:type="dxa"/>
            <w:gridSpan w:val="3"/>
          </w:tcPr>
          <w:p w:rsidR="000F143D" w:rsidRPr="004F6F55" w:rsidRDefault="000F143D" w:rsidP="000F143D">
            <w:pPr>
              <w:rPr>
                <w:rFonts w:ascii="Century Gothic" w:hAnsi="Century Gothic" w:cs="Calibri"/>
                <w:sz w:val="23"/>
                <w:szCs w:val="23"/>
              </w:rPr>
            </w:pPr>
            <w:r w:rsidRPr="004F6F55">
              <w:rPr>
                <w:rFonts w:ascii="Century Gothic" w:hAnsi="Century Gothic" w:cs="Calibri"/>
                <w:sz w:val="23"/>
                <w:szCs w:val="23"/>
              </w:rPr>
              <w:t>Disclose the contact details of the officer/office responsible for investor relations, such as:</w:t>
            </w:r>
          </w:p>
          <w:p w:rsidR="000F143D" w:rsidRPr="004F6F55" w:rsidRDefault="000F143D" w:rsidP="000F143D">
            <w:pPr>
              <w:pStyle w:val="ListParagraph"/>
              <w:numPr>
                <w:ilvl w:val="0"/>
                <w:numId w:val="106"/>
              </w:numPr>
              <w:rPr>
                <w:rFonts w:ascii="Century Gothic" w:hAnsi="Century Gothic" w:cs="Calibri"/>
                <w:sz w:val="23"/>
                <w:szCs w:val="23"/>
              </w:rPr>
            </w:pPr>
            <w:r w:rsidRPr="004F6F55">
              <w:rPr>
                <w:rFonts w:ascii="Century Gothic" w:hAnsi="Century Gothic" w:cs="Calibri"/>
                <w:sz w:val="23"/>
                <w:szCs w:val="23"/>
              </w:rPr>
              <w:t>Name of the person</w:t>
            </w:r>
          </w:p>
          <w:p w:rsidR="000F143D" w:rsidRPr="004F6F55" w:rsidRDefault="000F143D" w:rsidP="000F143D">
            <w:pPr>
              <w:pStyle w:val="ListParagraph"/>
              <w:numPr>
                <w:ilvl w:val="0"/>
                <w:numId w:val="106"/>
              </w:numPr>
              <w:rPr>
                <w:rFonts w:ascii="Century Gothic" w:hAnsi="Century Gothic" w:cs="Calibri"/>
                <w:sz w:val="23"/>
                <w:szCs w:val="23"/>
              </w:rPr>
            </w:pPr>
            <w:r w:rsidRPr="004F6F55">
              <w:rPr>
                <w:rFonts w:ascii="Century Gothic" w:hAnsi="Century Gothic" w:cs="Calibri"/>
                <w:sz w:val="23"/>
                <w:szCs w:val="23"/>
              </w:rPr>
              <w:t>Telephone number</w:t>
            </w:r>
          </w:p>
          <w:p w:rsidR="000F143D" w:rsidRPr="004F6F55" w:rsidRDefault="000F143D" w:rsidP="000F143D">
            <w:pPr>
              <w:pStyle w:val="ListParagraph"/>
              <w:numPr>
                <w:ilvl w:val="0"/>
                <w:numId w:val="106"/>
              </w:numPr>
              <w:rPr>
                <w:rFonts w:ascii="Century Gothic" w:hAnsi="Century Gothic" w:cs="Calibri"/>
                <w:sz w:val="23"/>
                <w:szCs w:val="23"/>
              </w:rPr>
            </w:pPr>
            <w:r w:rsidRPr="004F6F55">
              <w:rPr>
                <w:rFonts w:ascii="Century Gothic" w:hAnsi="Century Gothic" w:cs="Calibri"/>
                <w:sz w:val="23"/>
                <w:szCs w:val="23"/>
              </w:rPr>
              <w:t>Fax number</w:t>
            </w:r>
          </w:p>
          <w:p w:rsidR="000F143D" w:rsidRPr="004F6F55" w:rsidRDefault="000F143D" w:rsidP="000F143D">
            <w:pPr>
              <w:pStyle w:val="ListParagraph"/>
              <w:numPr>
                <w:ilvl w:val="0"/>
                <w:numId w:val="106"/>
              </w:numPr>
              <w:rPr>
                <w:rFonts w:ascii="Century Gothic" w:hAnsi="Century Gothic" w:cs="Calibri"/>
                <w:sz w:val="23"/>
                <w:szCs w:val="23"/>
              </w:rPr>
            </w:pPr>
            <w:r w:rsidRPr="004F6F55">
              <w:rPr>
                <w:rFonts w:ascii="Century Gothic" w:hAnsi="Century Gothic" w:cs="Calibri"/>
                <w:sz w:val="23"/>
                <w:szCs w:val="23"/>
              </w:rPr>
              <w:t>E-mail address</w:t>
            </w:r>
          </w:p>
          <w:p w:rsidR="000F143D" w:rsidRPr="004F6F55" w:rsidRDefault="000F143D" w:rsidP="000F143D">
            <w:pPr>
              <w:pStyle w:val="ListParagraph"/>
              <w:rPr>
                <w:rFonts w:ascii="Century Gothic" w:hAnsi="Century Gothic" w:cs="Calibri"/>
                <w:sz w:val="23"/>
                <w:szCs w:val="23"/>
              </w:rPr>
            </w:pPr>
          </w:p>
        </w:tc>
        <w:tc>
          <w:tcPr>
            <w:tcW w:w="6530" w:type="dxa"/>
            <w:vMerge w:val="restart"/>
          </w:tcPr>
          <w:p w:rsidR="000F143D" w:rsidRPr="004F6F55" w:rsidRDefault="000F143D" w:rsidP="000F143D">
            <w:pPr>
              <w:rPr>
                <w:rFonts w:ascii="Century Gothic" w:hAnsi="Century Gothic" w:cs="Calibri"/>
                <w:sz w:val="23"/>
                <w:szCs w:val="23"/>
              </w:rPr>
            </w:pPr>
            <w:r w:rsidRPr="004F6F55">
              <w:rPr>
                <w:rFonts w:ascii="Century Gothic" w:hAnsi="Century Gothic" w:cs="Calibri"/>
                <w:sz w:val="23"/>
                <w:szCs w:val="23"/>
              </w:rPr>
              <w:t xml:space="preserve">Shareholder concerns may be addressed to Atty. Bernadette Y. Blanco at tel. no. 815-8406 or email </w:t>
            </w:r>
            <w:hyperlink r:id="rId8" w:history="1">
              <w:r w:rsidRPr="004F6F55">
                <w:rPr>
                  <w:rStyle w:val="Hyperlink"/>
                  <w:rFonts w:ascii="Century Gothic" w:hAnsi="Century Gothic" w:cs="Calibri"/>
                  <w:color w:val="auto"/>
                  <w:sz w:val="23"/>
                  <w:szCs w:val="23"/>
                </w:rPr>
                <w:t>info@phc.com.ph</w:t>
              </w:r>
            </w:hyperlink>
            <w:r w:rsidRPr="004F6F55">
              <w:rPr>
                <w:rFonts w:ascii="Century Gothic" w:hAnsi="Century Gothic" w:cs="Calibri"/>
                <w:sz w:val="23"/>
                <w:szCs w:val="23"/>
              </w:rPr>
              <w:t xml:space="preserve">.  </w:t>
            </w:r>
          </w:p>
          <w:p w:rsidR="000F143D" w:rsidRPr="004F6F55" w:rsidRDefault="000F143D" w:rsidP="000F143D">
            <w:pPr>
              <w:rPr>
                <w:rFonts w:ascii="Century Gothic" w:hAnsi="Century Gothic" w:cs="Calibri"/>
                <w:sz w:val="23"/>
                <w:szCs w:val="23"/>
              </w:rPr>
            </w:pPr>
          </w:p>
          <w:p w:rsidR="000F143D" w:rsidRPr="004F6F55" w:rsidRDefault="000F143D" w:rsidP="000F143D">
            <w:pPr>
              <w:rPr>
                <w:rFonts w:ascii="Century Gothic" w:hAnsi="Century Gothic" w:cs="Calibri"/>
                <w:sz w:val="23"/>
                <w:szCs w:val="23"/>
              </w:rPr>
            </w:pPr>
            <w:r>
              <w:rPr>
                <w:rFonts w:ascii="Century Gothic" w:hAnsi="Century Gothic" w:cs="Calibri"/>
                <w:sz w:val="23"/>
                <w:szCs w:val="23"/>
              </w:rPr>
              <w:t xml:space="preserve">Prior to Atty. Blanco, the position was held by Atty. Javier </w:t>
            </w:r>
            <w:proofErr w:type="spellStart"/>
            <w:r>
              <w:rPr>
                <w:rFonts w:ascii="Century Gothic" w:hAnsi="Century Gothic" w:cs="Calibri"/>
                <w:sz w:val="23"/>
                <w:szCs w:val="23"/>
              </w:rPr>
              <w:t>Ibazeta</w:t>
            </w:r>
            <w:proofErr w:type="spellEnd"/>
            <w:r>
              <w:rPr>
                <w:rFonts w:ascii="Century Gothic" w:hAnsi="Century Gothic" w:cs="Calibri"/>
                <w:sz w:val="23"/>
                <w:szCs w:val="23"/>
              </w:rPr>
              <w:t xml:space="preserve"> who </w:t>
            </w:r>
            <w:r w:rsidRPr="004F6F55">
              <w:rPr>
                <w:rFonts w:ascii="Century Gothic" w:hAnsi="Century Gothic" w:cs="Calibri"/>
                <w:sz w:val="23"/>
                <w:szCs w:val="23"/>
              </w:rPr>
              <w:t>was present during the ASM.</w:t>
            </w:r>
          </w:p>
        </w:tc>
      </w:tr>
      <w:tr w:rsidR="000F143D" w:rsidRPr="00FE2DF7" w:rsidTr="00CF5672">
        <w:tc>
          <w:tcPr>
            <w:tcW w:w="3495" w:type="dxa"/>
            <w:gridSpan w:val="2"/>
          </w:tcPr>
          <w:p w:rsidR="000F143D" w:rsidRPr="004F6F55" w:rsidRDefault="000F143D" w:rsidP="000F143D">
            <w:pPr>
              <w:pStyle w:val="ListParagraph"/>
              <w:numPr>
                <w:ilvl w:val="0"/>
                <w:numId w:val="105"/>
              </w:numPr>
              <w:ind w:left="360"/>
              <w:rPr>
                <w:rFonts w:ascii="Century Gothic" w:hAnsi="Century Gothic" w:cs="Calibri"/>
                <w:sz w:val="23"/>
                <w:szCs w:val="23"/>
              </w:rPr>
            </w:pPr>
            <w:r w:rsidRPr="004F6F55">
              <w:rPr>
                <w:rFonts w:ascii="Century Gothic" w:hAnsi="Century Gothic" w:cs="Calibri"/>
                <w:sz w:val="23"/>
                <w:szCs w:val="23"/>
              </w:rPr>
              <w:t>IRO is present at every shareholder’s meeting.</w:t>
            </w:r>
          </w:p>
        </w:tc>
        <w:tc>
          <w:tcPr>
            <w:tcW w:w="1845" w:type="dxa"/>
            <w:gridSpan w:val="3"/>
          </w:tcPr>
          <w:p w:rsidR="000F143D" w:rsidRPr="004F6F55" w:rsidRDefault="000F143D" w:rsidP="000F143D">
            <w:pPr>
              <w:rPr>
                <w:rFonts w:ascii="Century Gothic" w:hAnsi="Century Gothic" w:cs="Calibri"/>
                <w:sz w:val="23"/>
                <w:szCs w:val="23"/>
              </w:rPr>
            </w:pPr>
            <w:r w:rsidRPr="004F6F55">
              <w:rPr>
                <w:rFonts w:ascii="Century Gothic" w:hAnsi="Century Gothic" w:cs="Calibri"/>
                <w:sz w:val="23"/>
                <w:szCs w:val="23"/>
              </w:rPr>
              <w:t>COMPLIANT</w:t>
            </w:r>
          </w:p>
        </w:tc>
        <w:tc>
          <w:tcPr>
            <w:tcW w:w="3538" w:type="dxa"/>
            <w:gridSpan w:val="3"/>
          </w:tcPr>
          <w:p w:rsidR="000F143D" w:rsidRPr="004F6F55" w:rsidRDefault="000F143D" w:rsidP="000F143D">
            <w:pPr>
              <w:rPr>
                <w:rFonts w:ascii="Century Gothic" w:hAnsi="Century Gothic" w:cs="Calibri"/>
                <w:sz w:val="23"/>
                <w:szCs w:val="23"/>
              </w:rPr>
            </w:pPr>
            <w:r w:rsidRPr="004F6F55">
              <w:rPr>
                <w:rFonts w:ascii="Century Gothic" w:hAnsi="Century Gothic" w:cs="Calibri"/>
                <w:sz w:val="23"/>
                <w:szCs w:val="23"/>
              </w:rPr>
              <w:t>Indicate if the IRO was present during the ASM</w:t>
            </w:r>
          </w:p>
          <w:p w:rsidR="000F143D" w:rsidRPr="004F6F55" w:rsidRDefault="000F143D" w:rsidP="000F143D">
            <w:pPr>
              <w:rPr>
                <w:rFonts w:ascii="Century Gothic" w:hAnsi="Century Gothic" w:cs="Calibri"/>
                <w:sz w:val="23"/>
                <w:szCs w:val="23"/>
              </w:rPr>
            </w:pPr>
          </w:p>
        </w:tc>
        <w:tc>
          <w:tcPr>
            <w:tcW w:w="6530" w:type="dxa"/>
            <w:vMerge/>
          </w:tcPr>
          <w:p w:rsidR="000F143D" w:rsidRPr="00FE2DF7" w:rsidRDefault="000F143D" w:rsidP="000F143D">
            <w:pPr>
              <w:rPr>
                <w:rFonts w:ascii="Century Gothic" w:hAnsi="Century Gothic" w:cs="Calibri"/>
                <w:color w:val="FF0000"/>
                <w:sz w:val="23"/>
                <w:szCs w:val="23"/>
                <w:highlight w:val="yellow"/>
              </w:rPr>
            </w:pPr>
          </w:p>
        </w:tc>
      </w:tr>
      <w:tr w:rsidR="000F143D" w:rsidRPr="00FE2DF7" w:rsidTr="005908D0">
        <w:tc>
          <w:tcPr>
            <w:tcW w:w="15408" w:type="dxa"/>
            <w:gridSpan w:val="9"/>
            <w:shd w:val="clear" w:color="auto" w:fill="548DD4" w:themeFill="text2" w:themeFillTint="99"/>
          </w:tcPr>
          <w:p w:rsidR="000F143D" w:rsidRPr="004F6F55" w:rsidRDefault="000F143D" w:rsidP="000F143D">
            <w:pPr>
              <w:tabs>
                <w:tab w:val="left" w:pos="3422"/>
              </w:tabs>
              <w:rPr>
                <w:rFonts w:ascii="Century Gothic" w:hAnsi="Century Gothic" w:cs="Calibri"/>
                <w:sz w:val="23"/>
                <w:szCs w:val="23"/>
              </w:rPr>
            </w:pPr>
            <w:r w:rsidRPr="004F6F55">
              <w:rPr>
                <w:rFonts w:ascii="Century Gothic" w:hAnsi="Century Gothic" w:cs="Calibri"/>
                <w:sz w:val="23"/>
                <w:szCs w:val="23"/>
              </w:rPr>
              <w:t>Supplemental Recommendations to Principle 13</w:t>
            </w:r>
            <w:r w:rsidRPr="004F6F55">
              <w:rPr>
                <w:rFonts w:ascii="Century Gothic" w:hAnsi="Century Gothic" w:cs="Calibri"/>
                <w:sz w:val="23"/>
                <w:szCs w:val="23"/>
              </w:rPr>
              <w:tab/>
            </w:r>
          </w:p>
        </w:tc>
      </w:tr>
      <w:tr w:rsidR="000F143D" w:rsidRPr="00FE2DF7" w:rsidTr="00CF5672">
        <w:tc>
          <w:tcPr>
            <w:tcW w:w="3495" w:type="dxa"/>
            <w:gridSpan w:val="2"/>
          </w:tcPr>
          <w:p w:rsidR="000F143D" w:rsidRPr="004F6F55" w:rsidRDefault="000F143D" w:rsidP="000F143D">
            <w:pPr>
              <w:pStyle w:val="ListParagraph"/>
              <w:numPr>
                <w:ilvl w:val="0"/>
                <w:numId w:val="107"/>
              </w:numPr>
              <w:ind w:left="360"/>
              <w:rPr>
                <w:rFonts w:ascii="Century Gothic" w:hAnsi="Century Gothic" w:cs="Calibri"/>
                <w:sz w:val="23"/>
                <w:szCs w:val="23"/>
              </w:rPr>
            </w:pPr>
            <w:r w:rsidRPr="004F6F55">
              <w:rPr>
                <w:rFonts w:ascii="Century Gothic" w:hAnsi="Century Gothic" w:cs="Calibri"/>
                <w:sz w:val="23"/>
                <w:szCs w:val="23"/>
              </w:rPr>
              <w:t>Board avoids anti-takeover measures or similar devices that may entrench ineffective management or the existing controlling shareholder group</w:t>
            </w:r>
          </w:p>
          <w:p w:rsidR="000F143D" w:rsidRPr="004F6F55" w:rsidRDefault="000F143D" w:rsidP="000F143D">
            <w:pPr>
              <w:pStyle w:val="ListParagraph"/>
              <w:ind w:left="360"/>
              <w:rPr>
                <w:rFonts w:ascii="Century Gothic" w:hAnsi="Century Gothic" w:cs="Calibri"/>
                <w:sz w:val="23"/>
                <w:szCs w:val="23"/>
              </w:rPr>
            </w:pPr>
          </w:p>
        </w:tc>
        <w:tc>
          <w:tcPr>
            <w:tcW w:w="1845" w:type="dxa"/>
            <w:gridSpan w:val="3"/>
          </w:tcPr>
          <w:p w:rsidR="000F143D" w:rsidRPr="004F6F55" w:rsidRDefault="000F143D" w:rsidP="000F143D">
            <w:pPr>
              <w:rPr>
                <w:rFonts w:ascii="Century Gothic" w:hAnsi="Century Gothic" w:cs="Calibri"/>
                <w:sz w:val="23"/>
                <w:szCs w:val="23"/>
              </w:rPr>
            </w:pPr>
            <w:r w:rsidRPr="004F6F55">
              <w:rPr>
                <w:rFonts w:ascii="Century Gothic" w:hAnsi="Century Gothic" w:cs="Calibri"/>
                <w:sz w:val="23"/>
                <w:szCs w:val="23"/>
              </w:rPr>
              <w:t>NON-COMPLIANT</w:t>
            </w:r>
          </w:p>
        </w:tc>
        <w:tc>
          <w:tcPr>
            <w:tcW w:w="3538" w:type="dxa"/>
            <w:gridSpan w:val="3"/>
          </w:tcPr>
          <w:p w:rsidR="000F143D" w:rsidRPr="004F6F55" w:rsidRDefault="000F143D" w:rsidP="000F143D">
            <w:pPr>
              <w:rPr>
                <w:rFonts w:ascii="Century Gothic" w:hAnsi="Century Gothic" w:cs="Calibri"/>
                <w:sz w:val="23"/>
                <w:szCs w:val="23"/>
              </w:rPr>
            </w:pPr>
            <w:r w:rsidRPr="004F6F55">
              <w:rPr>
                <w:rFonts w:ascii="Century Gothic" w:hAnsi="Century Gothic" w:cs="Calibri"/>
                <w:sz w:val="23"/>
                <w:szCs w:val="23"/>
              </w:rPr>
              <w:t>Provide information on how anti-takeover measures or similar devices were avoided by the board, if any.</w:t>
            </w:r>
          </w:p>
        </w:tc>
        <w:tc>
          <w:tcPr>
            <w:tcW w:w="6530" w:type="dxa"/>
          </w:tcPr>
          <w:p w:rsidR="000F143D" w:rsidRPr="004F6F55" w:rsidRDefault="000F143D" w:rsidP="000F143D">
            <w:pPr>
              <w:rPr>
                <w:rFonts w:ascii="Century Gothic" w:hAnsi="Century Gothic" w:cs="Calibri"/>
                <w:sz w:val="23"/>
                <w:szCs w:val="23"/>
              </w:rPr>
            </w:pPr>
            <w:r w:rsidRPr="004F6F55">
              <w:rPr>
                <w:rFonts w:ascii="Century Gothic" w:hAnsi="Century Gothic" w:cs="Calibri"/>
                <w:sz w:val="23"/>
                <w:szCs w:val="23"/>
              </w:rPr>
              <w:t xml:space="preserve">While the major stockholder, </w:t>
            </w:r>
            <w:proofErr w:type="spellStart"/>
            <w:r w:rsidRPr="004F6F55">
              <w:rPr>
                <w:rFonts w:ascii="Century Gothic" w:hAnsi="Century Gothic" w:cs="Calibri"/>
                <w:sz w:val="23"/>
                <w:szCs w:val="23"/>
              </w:rPr>
              <w:t>Philcomsat</w:t>
            </w:r>
            <w:proofErr w:type="spellEnd"/>
            <w:r w:rsidRPr="004F6F55">
              <w:rPr>
                <w:rFonts w:ascii="Century Gothic" w:hAnsi="Century Gothic" w:cs="Calibri"/>
                <w:sz w:val="23"/>
                <w:szCs w:val="23"/>
              </w:rPr>
              <w:t xml:space="preserve">, wished to list its shares in order to avoid accusations of preventing takeovers, such listing was prevented by the Presidential Commission on Good Government.  To date, the PCGG has not withdrawn its objection to the listing of the shares of </w:t>
            </w:r>
            <w:proofErr w:type="spellStart"/>
            <w:r w:rsidRPr="004F6F55">
              <w:rPr>
                <w:rFonts w:ascii="Century Gothic" w:hAnsi="Century Gothic" w:cs="Calibri"/>
                <w:sz w:val="23"/>
                <w:szCs w:val="23"/>
              </w:rPr>
              <w:t>Philcomsat</w:t>
            </w:r>
            <w:proofErr w:type="spellEnd"/>
            <w:r w:rsidRPr="004F6F55">
              <w:rPr>
                <w:rFonts w:ascii="Century Gothic" w:hAnsi="Century Gothic" w:cs="Calibri"/>
                <w:sz w:val="23"/>
                <w:szCs w:val="23"/>
              </w:rPr>
              <w:t>.</w:t>
            </w:r>
          </w:p>
        </w:tc>
      </w:tr>
      <w:tr w:rsidR="000F143D" w:rsidRPr="00FE2DF7" w:rsidTr="00CF5672">
        <w:tc>
          <w:tcPr>
            <w:tcW w:w="3495" w:type="dxa"/>
            <w:gridSpan w:val="2"/>
          </w:tcPr>
          <w:p w:rsidR="000F143D" w:rsidRPr="004F6F55" w:rsidRDefault="000F143D" w:rsidP="000F143D">
            <w:pPr>
              <w:pStyle w:val="ListParagraph"/>
              <w:numPr>
                <w:ilvl w:val="0"/>
                <w:numId w:val="107"/>
              </w:numPr>
              <w:ind w:left="360"/>
              <w:rPr>
                <w:rFonts w:ascii="Century Gothic" w:hAnsi="Century Gothic" w:cs="Calibri"/>
                <w:sz w:val="23"/>
                <w:szCs w:val="23"/>
              </w:rPr>
            </w:pPr>
            <w:r w:rsidRPr="004F6F55">
              <w:rPr>
                <w:rFonts w:ascii="Century Gothic" w:hAnsi="Century Gothic" w:cs="Calibri"/>
                <w:sz w:val="23"/>
                <w:szCs w:val="23"/>
              </w:rPr>
              <w:t>Company has at least thirty percent (30%) public float to increase liquidity in the market.</w:t>
            </w:r>
          </w:p>
          <w:p w:rsidR="000F143D" w:rsidRPr="004F6F55" w:rsidRDefault="000F143D" w:rsidP="000F143D">
            <w:pPr>
              <w:pStyle w:val="ListParagraph"/>
              <w:ind w:left="360"/>
              <w:rPr>
                <w:rFonts w:ascii="Century Gothic" w:hAnsi="Century Gothic" w:cs="Calibri"/>
                <w:sz w:val="23"/>
                <w:szCs w:val="23"/>
              </w:rPr>
            </w:pPr>
          </w:p>
        </w:tc>
        <w:tc>
          <w:tcPr>
            <w:tcW w:w="1845" w:type="dxa"/>
            <w:gridSpan w:val="3"/>
          </w:tcPr>
          <w:p w:rsidR="000F143D" w:rsidRPr="004F6F55" w:rsidRDefault="000F143D" w:rsidP="000F143D">
            <w:pPr>
              <w:rPr>
                <w:rFonts w:ascii="Century Gothic" w:hAnsi="Century Gothic" w:cs="Calibri"/>
                <w:sz w:val="23"/>
                <w:szCs w:val="23"/>
              </w:rPr>
            </w:pPr>
            <w:r w:rsidRPr="004F6F55">
              <w:rPr>
                <w:rFonts w:ascii="Century Gothic" w:hAnsi="Century Gothic" w:cs="Calibri"/>
                <w:sz w:val="23"/>
                <w:szCs w:val="23"/>
              </w:rPr>
              <w:t>NON-COMPLIANT</w:t>
            </w:r>
          </w:p>
        </w:tc>
        <w:tc>
          <w:tcPr>
            <w:tcW w:w="3538" w:type="dxa"/>
            <w:gridSpan w:val="3"/>
          </w:tcPr>
          <w:p w:rsidR="000F143D" w:rsidRPr="004F6F55" w:rsidRDefault="000F143D" w:rsidP="000F143D">
            <w:pPr>
              <w:rPr>
                <w:rFonts w:ascii="Century Gothic" w:hAnsi="Century Gothic" w:cs="Calibri"/>
                <w:sz w:val="23"/>
                <w:szCs w:val="23"/>
              </w:rPr>
            </w:pPr>
            <w:r w:rsidRPr="004F6F55">
              <w:rPr>
                <w:rFonts w:ascii="Century Gothic" w:hAnsi="Century Gothic" w:cs="Calibri"/>
                <w:sz w:val="23"/>
                <w:szCs w:val="23"/>
              </w:rPr>
              <w:t>Indicate the company’s public float.</w:t>
            </w:r>
          </w:p>
        </w:tc>
        <w:tc>
          <w:tcPr>
            <w:tcW w:w="6530" w:type="dxa"/>
          </w:tcPr>
          <w:p w:rsidR="000F143D" w:rsidRPr="004F6F55" w:rsidRDefault="000F143D" w:rsidP="000F143D">
            <w:pPr>
              <w:rPr>
                <w:rFonts w:ascii="Century Gothic" w:hAnsi="Century Gothic" w:cs="Calibri"/>
                <w:sz w:val="23"/>
                <w:szCs w:val="23"/>
              </w:rPr>
            </w:pPr>
            <w:r w:rsidRPr="004F6F55">
              <w:rPr>
                <w:rFonts w:ascii="Century Gothic" w:hAnsi="Century Gothic" w:cs="Calibri"/>
                <w:sz w:val="23"/>
                <w:szCs w:val="23"/>
              </w:rPr>
              <w:t>The current public float of the Company is 10.04% which is the minimum required by current rules and regulations.  The public float could have been increased had the shares of the major stockholder been listed, however, this listing was opposed by the PCGG, as explained above.</w:t>
            </w:r>
          </w:p>
        </w:tc>
      </w:tr>
      <w:tr w:rsidR="000F143D" w:rsidRPr="00FE2DF7" w:rsidTr="005908D0">
        <w:tc>
          <w:tcPr>
            <w:tcW w:w="15408" w:type="dxa"/>
            <w:gridSpan w:val="9"/>
            <w:shd w:val="clear" w:color="auto" w:fill="548DD4" w:themeFill="text2" w:themeFillTint="99"/>
          </w:tcPr>
          <w:p w:rsidR="000F143D" w:rsidRPr="004F6F55" w:rsidRDefault="000F143D" w:rsidP="000F143D">
            <w:pPr>
              <w:tabs>
                <w:tab w:val="left" w:pos="3422"/>
              </w:tabs>
              <w:rPr>
                <w:rFonts w:ascii="Century Gothic" w:hAnsi="Century Gothic" w:cs="Calibri"/>
                <w:sz w:val="23"/>
                <w:szCs w:val="23"/>
              </w:rPr>
            </w:pPr>
            <w:r w:rsidRPr="004F6F55">
              <w:rPr>
                <w:rFonts w:ascii="Century Gothic" w:hAnsi="Century Gothic" w:cs="Calibri"/>
                <w:sz w:val="23"/>
                <w:szCs w:val="23"/>
              </w:rPr>
              <w:t>Optional: Principle 13</w:t>
            </w:r>
          </w:p>
        </w:tc>
      </w:tr>
      <w:tr w:rsidR="000F143D" w:rsidRPr="00FE2DF7" w:rsidTr="00CF5672">
        <w:tc>
          <w:tcPr>
            <w:tcW w:w="3495" w:type="dxa"/>
            <w:gridSpan w:val="2"/>
            <w:shd w:val="clear" w:color="auto" w:fill="C6D9F1" w:themeFill="text2" w:themeFillTint="33"/>
          </w:tcPr>
          <w:p w:rsidR="000F143D" w:rsidRPr="004F6F55" w:rsidRDefault="000F143D" w:rsidP="000F143D">
            <w:pPr>
              <w:pStyle w:val="ListParagraph"/>
              <w:numPr>
                <w:ilvl w:val="0"/>
                <w:numId w:val="108"/>
              </w:numPr>
              <w:ind w:left="360"/>
              <w:rPr>
                <w:rFonts w:ascii="Century Gothic" w:hAnsi="Century Gothic" w:cs="Calibri"/>
                <w:sz w:val="23"/>
                <w:szCs w:val="23"/>
              </w:rPr>
            </w:pPr>
            <w:r w:rsidRPr="004F6F55">
              <w:rPr>
                <w:rFonts w:ascii="Century Gothic" w:hAnsi="Century Gothic" w:cs="Calibri"/>
                <w:sz w:val="23"/>
                <w:szCs w:val="23"/>
              </w:rPr>
              <w:t xml:space="preserve">Company has policies and practices to encourage shareholders to engage with the company beyond the Annual Stockholders’ Meeting </w:t>
            </w:r>
          </w:p>
          <w:p w:rsidR="000F143D" w:rsidRPr="004F6F55" w:rsidRDefault="000F143D" w:rsidP="000F143D">
            <w:pPr>
              <w:pStyle w:val="ListParagraph"/>
              <w:rPr>
                <w:rFonts w:ascii="Century Gothic" w:hAnsi="Century Gothic" w:cs="Calibri"/>
                <w:sz w:val="23"/>
                <w:szCs w:val="23"/>
                <w:highlight w:val="yellow"/>
              </w:rPr>
            </w:pPr>
          </w:p>
        </w:tc>
        <w:tc>
          <w:tcPr>
            <w:tcW w:w="1845" w:type="dxa"/>
            <w:gridSpan w:val="3"/>
            <w:shd w:val="clear" w:color="auto" w:fill="C6D9F1" w:themeFill="text2" w:themeFillTint="33"/>
          </w:tcPr>
          <w:p w:rsidR="000F143D" w:rsidRPr="004F6F55" w:rsidRDefault="000F143D" w:rsidP="000F143D">
            <w:pPr>
              <w:rPr>
                <w:rFonts w:ascii="Century Gothic" w:hAnsi="Century Gothic" w:cs="Calibri"/>
                <w:sz w:val="23"/>
                <w:szCs w:val="23"/>
                <w:highlight w:val="yellow"/>
              </w:rPr>
            </w:pPr>
          </w:p>
        </w:tc>
        <w:tc>
          <w:tcPr>
            <w:tcW w:w="3538" w:type="dxa"/>
            <w:gridSpan w:val="3"/>
            <w:shd w:val="clear" w:color="auto" w:fill="C6D9F1" w:themeFill="text2" w:themeFillTint="33"/>
          </w:tcPr>
          <w:p w:rsidR="000F143D" w:rsidRPr="004F6F55" w:rsidRDefault="000F143D" w:rsidP="000F143D">
            <w:pPr>
              <w:rPr>
                <w:rFonts w:ascii="Century Gothic" w:hAnsi="Century Gothic" w:cs="Calibri"/>
                <w:sz w:val="23"/>
                <w:szCs w:val="23"/>
              </w:rPr>
            </w:pPr>
            <w:r w:rsidRPr="004F6F55">
              <w:rPr>
                <w:rFonts w:ascii="Century Gothic" w:hAnsi="Century Gothic" w:cs="Calibri"/>
                <w:sz w:val="23"/>
                <w:szCs w:val="23"/>
              </w:rPr>
              <w:t>Disclose or provide link/reference to policies and practices to encourage shareholders’ participation beyond ASM</w:t>
            </w:r>
          </w:p>
        </w:tc>
        <w:tc>
          <w:tcPr>
            <w:tcW w:w="6530" w:type="dxa"/>
            <w:shd w:val="clear" w:color="auto" w:fill="C6D9F1" w:themeFill="text2" w:themeFillTint="33"/>
          </w:tcPr>
          <w:p w:rsidR="000F143D" w:rsidRPr="00FE2DF7" w:rsidRDefault="000F143D" w:rsidP="000F143D">
            <w:pPr>
              <w:rPr>
                <w:rFonts w:ascii="Century Gothic" w:hAnsi="Century Gothic" w:cs="Calibri"/>
                <w:color w:val="FF0000"/>
                <w:sz w:val="23"/>
                <w:szCs w:val="23"/>
                <w:highlight w:val="yellow"/>
              </w:rPr>
            </w:pPr>
          </w:p>
        </w:tc>
      </w:tr>
      <w:tr w:rsidR="000F143D" w:rsidRPr="00FE2DF7" w:rsidTr="00CF5672">
        <w:tc>
          <w:tcPr>
            <w:tcW w:w="3495" w:type="dxa"/>
            <w:gridSpan w:val="2"/>
            <w:shd w:val="clear" w:color="auto" w:fill="C6D9F1" w:themeFill="text2" w:themeFillTint="33"/>
          </w:tcPr>
          <w:p w:rsidR="000F143D" w:rsidRPr="004F6F55" w:rsidRDefault="000F143D" w:rsidP="000F143D">
            <w:pPr>
              <w:pStyle w:val="ListParagraph"/>
              <w:numPr>
                <w:ilvl w:val="0"/>
                <w:numId w:val="108"/>
              </w:numPr>
              <w:ind w:left="360"/>
              <w:rPr>
                <w:rFonts w:ascii="Century Gothic" w:hAnsi="Century Gothic" w:cs="Calibri"/>
                <w:sz w:val="23"/>
                <w:szCs w:val="23"/>
              </w:rPr>
            </w:pPr>
            <w:r w:rsidRPr="004F6F55">
              <w:rPr>
                <w:rFonts w:ascii="Century Gothic" w:hAnsi="Century Gothic" w:cs="Calibri"/>
                <w:sz w:val="23"/>
                <w:szCs w:val="23"/>
              </w:rPr>
              <w:t>Company practices secure electronic voting in absentia at the Annual Shareholders’ Meeting.</w:t>
            </w:r>
          </w:p>
          <w:p w:rsidR="000F143D" w:rsidRPr="004F6F55" w:rsidRDefault="000F143D" w:rsidP="000F143D">
            <w:pPr>
              <w:pStyle w:val="ListParagraph"/>
              <w:rPr>
                <w:rFonts w:ascii="Century Gothic" w:hAnsi="Century Gothic" w:cs="Calibri"/>
                <w:sz w:val="23"/>
                <w:szCs w:val="23"/>
              </w:rPr>
            </w:pPr>
          </w:p>
        </w:tc>
        <w:tc>
          <w:tcPr>
            <w:tcW w:w="1845" w:type="dxa"/>
            <w:gridSpan w:val="3"/>
            <w:shd w:val="clear" w:color="auto" w:fill="C6D9F1" w:themeFill="text2" w:themeFillTint="33"/>
          </w:tcPr>
          <w:p w:rsidR="000F143D" w:rsidRPr="004F6F55" w:rsidRDefault="000F143D" w:rsidP="000F143D">
            <w:pPr>
              <w:rPr>
                <w:rFonts w:ascii="Century Gothic" w:hAnsi="Century Gothic" w:cs="Calibri"/>
                <w:sz w:val="23"/>
                <w:szCs w:val="23"/>
              </w:rPr>
            </w:pPr>
          </w:p>
        </w:tc>
        <w:tc>
          <w:tcPr>
            <w:tcW w:w="3538" w:type="dxa"/>
            <w:gridSpan w:val="3"/>
            <w:shd w:val="clear" w:color="auto" w:fill="C6D9F1" w:themeFill="text2" w:themeFillTint="33"/>
          </w:tcPr>
          <w:p w:rsidR="000F143D" w:rsidRPr="004F6F55" w:rsidRDefault="000F143D" w:rsidP="000F143D">
            <w:pPr>
              <w:rPr>
                <w:rFonts w:ascii="Century Gothic" w:hAnsi="Century Gothic" w:cs="Calibri"/>
                <w:sz w:val="23"/>
                <w:szCs w:val="23"/>
              </w:rPr>
            </w:pPr>
            <w:r w:rsidRPr="004F6F55">
              <w:rPr>
                <w:rFonts w:ascii="Century Gothic" w:hAnsi="Century Gothic" w:cs="Calibri"/>
                <w:sz w:val="23"/>
                <w:szCs w:val="23"/>
              </w:rPr>
              <w:t>Disclose the process and procedure for secure electronic voting in absentia, if any.</w:t>
            </w:r>
          </w:p>
        </w:tc>
        <w:tc>
          <w:tcPr>
            <w:tcW w:w="6530" w:type="dxa"/>
            <w:shd w:val="clear" w:color="auto" w:fill="C6D9F1" w:themeFill="text2" w:themeFillTint="33"/>
          </w:tcPr>
          <w:p w:rsidR="000F143D" w:rsidRPr="00FE2DF7" w:rsidRDefault="000F143D" w:rsidP="000F143D">
            <w:pPr>
              <w:rPr>
                <w:rFonts w:ascii="Century Gothic" w:hAnsi="Century Gothic" w:cs="Calibri"/>
                <w:color w:val="FF0000"/>
                <w:sz w:val="23"/>
                <w:szCs w:val="23"/>
                <w:highlight w:val="yellow"/>
              </w:rPr>
            </w:pPr>
          </w:p>
        </w:tc>
      </w:tr>
      <w:tr w:rsidR="000F143D" w:rsidRPr="00FE2DF7" w:rsidTr="00D805EE">
        <w:tc>
          <w:tcPr>
            <w:tcW w:w="15408" w:type="dxa"/>
            <w:gridSpan w:val="9"/>
            <w:shd w:val="clear" w:color="auto" w:fill="1F497D" w:themeFill="text2"/>
          </w:tcPr>
          <w:p w:rsidR="000F143D" w:rsidRPr="004F6F55" w:rsidRDefault="000F143D" w:rsidP="000F143D">
            <w:pPr>
              <w:tabs>
                <w:tab w:val="left" w:pos="3422"/>
              </w:tabs>
              <w:rPr>
                <w:rFonts w:ascii="Century Gothic" w:hAnsi="Century Gothic" w:cs="Calibri"/>
                <w:sz w:val="23"/>
                <w:szCs w:val="23"/>
              </w:rPr>
            </w:pPr>
            <w:r w:rsidRPr="004F6F55">
              <w:rPr>
                <w:rFonts w:ascii="Century Gothic" w:hAnsi="Century Gothic" w:cs="Calibri"/>
                <w:sz w:val="23"/>
                <w:szCs w:val="23"/>
              </w:rPr>
              <w:t>Duties to Stakeholders</w:t>
            </w:r>
          </w:p>
        </w:tc>
      </w:tr>
      <w:tr w:rsidR="000F143D" w:rsidRPr="00FE2DF7" w:rsidTr="005908D0">
        <w:trPr>
          <w:trHeight w:val="305"/>
        </w:trPr>
        <w:tc>
          <w:tcPr>
            <w:tcW w:w="15408" w:type="dxa"/>
            <w:gridSpan w:val="9"/>
          </w:tcPr>
          <w:p w:rsidR="000F143D" w:rsidRPr="004F6F55" w:rsidRDefault="000F143D" w:rsidP="000F143D">
            <w:pPr>
              <w:jc w:val="both"/>
              <w:rPr>
                <w:rFonts w:ascii="Century Gothic" w:hAnsi="Century Gothic" w:cs="Calibri"/>
                <w:sz w:val="23"/>
                <w:szCs w:val="23"/>
              </w:rPr>
            </w:pPr>
            <w:r w:rsidRPr="004F6F55">
              <w:rPr>
                <w:rFonts w:ascii="Century Gothic" w:hAnsi="Century Gothic" w:cs="Calibri"/>
                <w:sz w:val="23"/>
                <w:szCs w:val="23"/>
              </w:rPr>
              <w:t xml:space="preserve">Principle 14: The rights of stakeholders established by law, by contractual relations and through voluntary commitments must be respected.  Where stakeholders’ rights and/or interests are at stake, stakeholders should have the opportunity to obtain prompt effective redress for the violation of their rights. </w:t>
            </w:r>
          </w:p>
        </w:tc>
      </w:tr>
      <w:tr w:rsidR="000F143D" w:rsidRPr="00FE2DF7" w:rsidTr="005908D0">
        <w:tc>
          <w:tcPr>
            <w:tcW w:w="15408" w:type="dxa"/>
            <w:gridSpan w:val="9"/>
            <w:shd w:val="clear" w:color="auto" w:fill="548DD4" w:themeFill="text2" w:themeFillTint="99"/>
          </w:tcPr>
          <w:p w:rsidR="000F143D" w:rsidRPr="004F6F55" w:rsidRDefault="000F143D" w:rsidP="000F143D">
            <w:pPr>
              <w:tabs>
                <w:tab w:val="left" w:pos="3422"/>
              </w:tabs>
              <w:rPr>
                <w:rFonts w:ascii="Century Gothic" w:hAnsi="Century Gothic" w:cs="Calibri"/>
                <w:sz w:val="23"/>
                <w:szCs w:val="23"/>
              </w:rPr>
            </w:pPr>
            <w:r w:rsidRPr="004F6F55">
              <w:rPr>
                <w:rFonts w:ascii="Century Gothic" w:hAnsi="Century Gothic" w:cs="Calibri"/>
                <w:sz w:val="23"/>
                <w:szCs w:val="23"/>
              </w:rPr>
              <w:t>Recommendation 14.1</w:t>
            </w:r>
            <w:r w:rsidRPr="004F6F55">
              <w:rPr>
                <w:rFonts w:ascii="Century Gothic" w:hAnsi="Century Gothic" w:cs="Calibri"/>
                <w:sz w:val="23"/>
                <w:szCs w:val="23"/>
              </w:rPr>
              <w:tab/>
            </w:r>
          </w:p>
        </w:tc>
      </w:tr>
      <w:tr w:rsidR="000F143D" w:rsidRPr="00FE2DF7" w:rsidTr="00CF5672">
        <w:tc>
          <w:tcPr>
            <w:tcW w:w="3495" w:type="dxa"/>
            <w:gridSpan w:val="2"/>
          </w:tcPr>
          <w:p w:rsidR="000F143D" w:rsidRPr="004F6F55" w:rsidRDefault="000F143D" w:rsidP="000F143D">
            <w:pPr>
              <w:pStyle w:val="ListParagraph"/>
              <w:numPr>
                <w:ilvl w:val="0"/>
                <w:numId w:val="109"/>
              </w:numPr>
              <w:ind w:left="360"/>
              <w:rPr>
                <w:rFonts w:ascii="Century Gothic" w:hAnsi="Century Gothic" w:cs="Calibri"/>
                <w:sz w:val="23"/>
                <w:szCs w:val="23"/>
              </w:rPr>
            </w:pPr>
            <w:r w:rsidRPr="004F6F55">
              <w:rPr>
                <w:rFonts w:ascii="Century Gothic" w:hAnsi="Century Gothic" w:cs="Calibri"/>
                <w:sz w:val="23"/>
                <w:szCs w:val="23"/>
              </w:rPr>
              <w:t>Board identifies the company’s various stakeholders and promotes cooperation between them and the company in creating wealth, growth and sustainability.</w:t>
            </w:r>
          </w:p>
        </w:tc>
        <w:tc>
          <w:tcPr>
            <w:tcW w:w="1845" w:type="dxa"/>
            <w:gridSpan w:val="3"/>
          </w:tcPr>
          <w:p w:rsidR="000F143D" w:rsidRPr="004F6F55" w:rsidRDefault="000F143D" w:rsidP="000F143D">
            <w:pPr>
              <w:rPr>
                <w:rFonts w:ascii="Century Gothic" w:hAnsi="Century Gothic" w:cs="Calibri"/>
                <w:sz w:val="23"/>
                <w:szCs w:val="23"/>
              </w:rPr>
            </w:pPr>
            <w:r w:rsidRPr="004F6F55">
              <w:rPr>
                <w:rFonts w:ascii="Century Gothic" w:hAnsi="Century Gothic" w:cs="Calibri"/>
                <w:sz w:val="23"/>
                <w:szCs w:val="23"/>
              </w:rPr>
              <w:t>COMPLIANT</w:t>
            </w:r>
          </w:p>
        </w:tc>
        <w:tc>
          <w:tcPr>
            <w:tcW w:w="3538" w:type="dxa"/>
            <w:gridSpan w:val="3"/>
          </w:tcPr>
          <w:p w:rsidR="000F143D" w:rsidRPr="004F6F55" w:rsidRDefault="000F143D" w:rsidP="000F143D">
            <w:pPr>
              <w:rPr>
                <w:rFonts w:ascii="Century Gothic" w:hAnsi="Century Gothic" w:cs="Calibri"/>
                <w:sz w:val="23"/>
                <w:szCs w:val="23"/>
              </w:rPr>
            </w:pPr>
            <w:r w:rsidRPr="004F6F55">
              <w:rPr>
                <w:rFonts w:ascii="Century Gothic" w:hAnsi="Century Gothic" w:cs="Calibri"/>
                <w:sz w:val="23"/>
                <w:szCs w:val="23"/>
              </w:rPr>
              <w:t>Identify the company’s shareholder and provide information or reference to a document containing information on the company’s policies and programs for its stakeholders.</w:t>
            </w:r>
          </w:p>
          <w:p w:rsidR="000F143D" w:rsidRPr="004F6F55" w:rsidRDefault="000F143D" w:rsidP="000F143D">
            <w:pPr>
              <w:rPr>
                <w:rFonts w:ascii="Century Gothic" w:hAnsi="Century Gothic" w:cs="Calibri"/>
                <w:sz w:val="23"/>
                <w:szCs w:val="23"/>
              </w:rPr>
            </w:pPr>
          </w:p>
        </w:tc>
        <w:tc>
          <w:tcPr>
            <w:tcW w:w="6530" w:type="dxa"/>
          </w:tcPr>
          <w:p w:rsidR="000F143D" w:rsidRPr="004F6F55" w:rsidRDefault="000F143D" w:rsidP="000F143D">
            <w:pPr>
              <w:rPr>
                <w:rFonts w:ascii="Century Gothic" w:hAnsi="Century Gothic" w:cs="Calibri"/>
                <w:sz w:val="23"/>
                <w:szCs w:val="23"/>
              </w:rPr>
            </w:pPr>
            <w:r w:rsidRPr="004F6F55">
              <w:rPr>
                <w:rFonts w:ascii="Century Gothic" w:hAnsi="Century Gothic" w:cs="Calibri"/>
                <w:sz w:val="23"/>
                <w:szCs w:val="23"/>
              </w:rPr>
              <w:t>All the stockholders of the Company are contained in a list that was submitted to the SEC and the PSE 30 days prior to the ASM.</w:t>
            </w:r>
          </w:p>
        </w:tc>
      </w:tr>
      <w:tr w:rsidR="000F143D" w:rsidRPr="00FE2DF7" w:rsidTr="005908D0">
        <w:tc>
          <w:tcPr>
            <w:tcW w:w="15408" w:type="dxa"/>
            <w:gridSpan w:val="9"/>
            <w:shd w:val="clear" w:color="auto" w:fill="548DD4" w:themeFill="text2" w:themeFillTint="99"/>
          </w:tcPr>
          <w:p w:rsidR="000F143D" w:rsidRPr="00D85B89" w:rsidRDefault="000F143D" w:rsidP="000F143D">
            <w:pPr>
              <w:tabs>
                <w:tab w:val="left" w:pos="3422"/>
                <w:tab w:val="left" w:pos="4245"/>
              </w:tabs>
              <w:rPr>
                <w:rFonts w:ascii="Century Gothic" w:hAnsi="Century Gothic" w:cs="Calibri"/>
                <w:sz w:val="23"/>
                <w:szCs w:val="23"/>
              </w:rPr>
            </w:pPr>
            <w:r w:rsidRPr="00D85B89">
              <w:rPr>
                <w:rFonts w:ascii="Century Gothic" w:hAnsi="Century Gothic" w:cs="Calibri"/>
                <w:sz w:val="23"/>
                <w:szCs w:val="23"/>
              </w:rPr>
              <w:t>Recommendation 14.2</w:t>
            </w:r>
            <w:r w:rsidRPr="00D85B89">
              <w:rPr>
                <w:rFonts w:ascii="Century Gothic" w:hAnsi="Century Gothic" w:cs="Calibri"/>
                <w:sz w:val="23"/>
                <w:szCs w:val="23"/>
              </w:rPr>
              <w:tab/>
            </w:r>
            <w:r w:rsidRPr="00D85B89">
              <w:rPr>
                <w:rFonts w:ascii="Century Gothic" w:hAnsi="Century Gothic" w:cs="Calibri"/>
                <w:sz w:val="23"/>
                <w:szCs w:val="23"/>
              </w:rPr>
              <w:tab/>
            </w:r>
          </w:p>
        </w:tc>
      </w:tr>
      <w:tr w:rsidR="000F143D" w:rsidRPr="00FE2DF7" w:rsidTr="00CF5672">
        <w:tc>
          <w:tcPr>
            <w:tcW w:w="3495" w:type="dxa"/>
            <w:gridSpan w:val="2"/>
          </w:tcPr>
          <w:p w:rsidR="000F143D" w:rsidRPr="00D85B89" w:rsidRDefault="000F143D" w:rsidP="000F143D">
            <w:pPr>
              <w:pStyle w:val="ListParagraph"/>
              <w:numPr>
                <w:ilvl w:val="0"/>
                <w:numId w:val="110"/>
              </w:numPr>
              <w:ind w:left="360"/>
              <w:rPr>
                <w:rFonts w:ascii="Century Gothic" w:hAnsi="Century Gothic" w:cs="Calibri"/>
                <w:sz w:val="23"/>
                <w:szCs w:val="23"/>
              </w:rPr>
            </w:pPr>
            <w:r w:rsidRPr="00D85B89">
              <w:rPr>
                <w:rFonts w:ascii="Century Gothic" w:hAnsi="Century Gothic" w:cs="Calibri"/>
                <w:sz w:val="23"/>
                <w:szCs w:val="23"/>
              </w:rPr>
              <w:t>Board establishes clear policies and programs to provide a mechanism on the fair treatment and protection of stakeholders.</w:t>
            </w:r>
          </w:p>
          <w:p w:rsidR="000F143D" w:rsidRPr="00D85B89" w:rsidRDefault="000F143D" w:rsidP="000F143D">
            <w:pPr>
              <w:pStyle w:val="ListParagraph"/>
              <w:ind w:left="360"/>
              <w:rPr>
                <w:rFonts w:ascii="Century Gothic" w:hAnsi="Century Gothic" w:cs="Calibri"/>
                <w:sz w:val="23"/>
                <w:szCs w:val="23"/>
              </w:rPr>
            </w:pPr>
          </w:p>
        </w:tc>
        <w:tc>
          <w:tcPr>
            <w:tcW w:w="1845" w:type="dxa"/>
            <w:gridSpan w:val="3"/>
          </w:tcPr>
          <w:p w:rsidR="000F143D" w:rsidRPr="00D85B89" w:rsidRDefault="000F143D" w:rsidP="000F143D">
            <w:pPr>
              <w:rPr>
                <w:rFonts w:ascii="Century Gothic" w:hAnsi="Century Gothic" w:cs="Calibri"/>
                <w:sz w:val="23"/>
                <w:szCs w:val="23"/>
              </w:rPr>
            </w:pPr>
            <w:r w:rsidRPr="00D85B89">
              <w:rPr>
                <w:rFonts w:ascii="Century Gothic" w:hAnsi="Century Gothic" w:cs="Calibri"/>
                <w:sz w:val="23"/>
                <w:szCs w:val="23"/>
              </w:rPr>
              <w:t>COMPLIANT</w:t>
            </w:r>
          </w:p>
        </w:tc>
        <w:tc>
          <w:tcPr>
            <w:tcW w:w="3538" w:type="dxa"/>
            <w:gridSpan w:val="3"/>
          </w:tcPr>
          <w:p w:rsidR="000F143D" w:rsidRPr="00D85B89" w:rsidRDefault="000F143D" w:rsidP="000F143D">
            <w:pPr>
              <w:rPr>
                <w:rFonts w:ascii="Century Gothic" w:hAnsi="Century Gothic" w:cs="Calibri"/>
                <w:sz w:val="23"/>
                <w:szCs w:val="23"/>
              </w:rPr>
            </w:pPr>
            <w:r w:rsidRPr="00D85B89">
              <w:rPr>
                <w:rFonts w:ascii="Century Gothic" w:hAnsi="Century Gothic" w:cs="Calibri"/>
                <w:sz w:val="23"/>
                <w:szCs w:val="23"/>
              </w:rPr>
              <w:t>Identify policies and programs for the protection and fair treatment of company’s stakeholders</w:t>
            </w:r>
          </w:p>
        </w:tc>
        <w:tc>
          <w:tcPr>
            <w:tcW w:w="6530" w:type="dxa"/>
          </w:tcPr>
          <w:p w:rsidR="000F143D" w:rsidRPr="00D85B89" w:rsidRDefault="000F143D" w:rsidP="000F143D">
            <w:pPr>
              <w:rPr>
                <w:rFonts w:ascii="Century Gothic" w:hAnsi="Century Gothic" w:cs="Calibri"/>
                <w:sz w:val="23"/>
                <w:szCs w:val="23"/>
              </w:rPr>
            </w:pPr>
            <w:r w:rsidRPr="00D85B89">
              <w:rPr>
                <w:rFonts w:ascii="Century Gothic" w:hAnsi="Century Gothic" w:cs="Calibri"/>
                <w:sz w:val="23"/>
                <w:szCs w:val="23"/>
              </w:rPr>
              <w:t>Please refer to Section 13 of the Manual on Corporate Governance which ensures that their basic rights such a voting right, pre-emptive right, inspection right, information right, dividend right and appraisal right are discussed.</w:t>
            </w:r>
          </w:p>
        </w:tc>
      </w:tr>
      <w:tr w:rsidR="000F143D" w:rsidRPr="00FE2DF7" w:rsidTr="005908D0">
        <w:tc>
          <w:tcPr>
            <w:tcW w:w="15408" w:type="dxa"/>
            <w:gridSpan w:val="9"/>
            <w:shd w:val="clear" w:color="auto" w:fill="548DD4" w:themeFill="text2" w:themeFillTint="99"/>
          </w:tcPr>
          <w:p w:rsidR="000F143D" w:rsidRPr="00E635DA" w:rsidRDefault="000F143D" w:rsidP="000F143D">
            <w:pPr>
              <w:tabs>
                <w:tab w:val="left" w:pos="3422"/>
                <w:tab w:val="left" w:pos="4245"/>
              </w:tabs>
              <w:rPr>
                <w:rFonts w:ascii="Century Gothic" w:hAnsi="Century Gothic" w:cs="Calibri"/>
                <w:sz w:val="23"/>
                <w:szCs w:val="23"/>
                <w:highlight w:val="yellow"/>
              </w:rPr>
            </w:pPr>
            <w:r w:rsidRPr="00E635DA">
              <w:rPr>
                <w:rFonts w:ascii="Century Gothic" w:hAnsi="Century Gothic" w:cs="Calibri"/>
                <w:sz w:val="23"/>
                <w:szCs w:val="23"/>
              </w:rPr>
              <w:t>Recommendation 14.3</w:t>
            </w:r>
            <w:r w:rsidRPr="00E635DA">
              <w:rPr>
                <w:rFonts w:ascii="Century Gothic" w:hAnsi="Century Gothic" w:cs="Calibri"/>
                <w:sz w:val="23"/>
                <w:szCs w:val="23"/>
              </w:rPr>
              <w:tab/>
            </w:r>
            <w:r w:rsidRPr="00E635DA">
              <w:rPr>
                <w:rFonts w:ascii="Century Gothic" w:hAnsi="Century Gothic" w:cs="Calibri"/>
                <w:sz w:val="23"/>
                <w:szCs w:val="23"/>
              </w:rPr>
              <w:tab/>
            </w:r>
          </w:p>
        </w:tc>
      </w:tr>
      <w:tr w:rsidR="000F143D" w:rsidRPr="00FE2DF7" w:rsidTr="00CF5672">
        <w:tc>
          <w:tcPr>
            <w:tcW w:w="3495" w:type="dxa"/>
            <w:gridSpan w:val="2"/>
          </w:tcPr>
          <w:p w:rsidR="000F143D" w:rsidRPr="00E635DA" w:rsidRDefault="000F143D" w:rsidP="000F143D">
            <w:pPr>
              <w:pStyle w:val="ListParagraph"/>
              <w:numPr>
                <w:ilvl w:val="0"/>
                <w:numId w:val="121"/>
              </w:numPr>
              <w:rPr>
                <w:rFonts w:ascii="Century Gothic" w:hAnsi="Century Gothic" w:cs="Calibri"/>
                <w:sz w:val="23"/>
                <w:szCs w:val="23"/>
              </w:rPr>
            </w:pPr>
            <w:r w:rsidRPr="00E635DA">
              <w:rPr>
                <w:rFonts w:ascii="Century Gothic" w:hAnsi="Century Gothic" w:cs="Calibri"/>
                <w:sz w:val="23"/>
                <w:szCs w:val="23"/>
              </w:rPr>
              <w:t>Board adopts a transparent framework and process that allow stakeholders to communicate with the company and to obtain redress for the violation of their rights.</w:t>
            </w:r>
          </w:p>
          <w:p w:rsidR="000F143D" w:rsidRPr="00E635DA" w:rsidRDefault="000F143D" w:rsidP="000F143D">
            <w:pPr>
              <w:pStyle w:val="ListParagraph"/>
              <w:ind w:left="360"/>
              <w:rPr>
                <w:rFonts w:ascii="Century Gothic" w:hAnsi="Century Gothic" w:cs="Calibri"/>
                <w:sz w:val="23"/>
                <w:szCs w:val="23"/>
              </w:rPr>
            </w:pPr>
          </w:p>
        </w:tc>
        <w:tc>
          <w:tcPr>
            <w:tcW w:w="1845" w:type="dxa"/>
            <w:gridSpan w:val="3"/>
          </w:tcPr>
          <w:p w:rsidR="000F143D" w:rsidRPr="00E635DA" w:rsidRDefault="000F143D" w:rsidP="000F143D">
            <w:pPr>
              <w:rPr>
                <w:rFonts w:ascii="Century Gothic" w:hAnsi="Century Gothic" w:cs="Calibri"/>
                <w:sz w:val="23"/>
                <w:szCs w:val="23"/>
              </w:rPr>
            </w:pPr>
            <w:r w:rsidRPr="00E635DA">
              <w:rPr>
                <w:rFonts w:ascii="Century Gothic" w:hAnsi="Century Gothic" w:cs="Calibri"/>
                <w:sz w:val="23"/>
                <w:szCs w:val="23"/>
              </w:rPr>
              <w:t>COMPLIANT</w:t>
            </w:r>
          </w:p>
        </w:tc>
        <w:tc>
          <w:tcPr>
            <w:tcW w:w="3538" w:type="dxa"/>
            <w:gridSpan w:val="3"/>
          </w:tcPr>
          <w:p w:rsidR="000F143D" w:rsidRPr="00E635DA" w:rsidRDefault="000F143D" w:rsidP="000F143D">
            <w:pPr>
              <w:rPr>
                <w:rFonts w:ascii="Century Gothic" w:hAnsi="Century Gothic" w:cs="Calibri"/>
                <w:sz w:val="23"/>
                <w:szCs w:val="23"/>
              </w:rPr>
            </w:pPr>
            <w:r w:rsidRPr="00E635DA">
              <w:rPr>
                <w:rFonts w:ascii="Century Gothic" w:hAnsi="Century Gothic" w:cs="Calibri"/>
                <w:sz w:val="23"/>
                <w:szCs w:val="23"/>
              </w:rPr>
              <w:t>Provide the contact details (i.e., name of contact person, dedicated phone number or e-mail address, etc.) which stakeholders can use to voice their concerns and/or complaints for possible violation of their rights.</w:t>
            </w:r>
          </w:p>
          <w:p w:rsidR="000F143D" w:rsidRPr="00E635DA" w:rsidRDefault="000F143D" w:rsidP="000F143D">
            <w:pPr>
              <w:rPr>
                <w:rFonts w:ascii="Century Gothic" w:hAnsi="Century Gothic" w:cs="Calibri"/>
                <w:sz w:val="23"/>
                <w:szCs w:val="23"/>
              </w:rPr>
            </w:pPr>
          </w:p>
        </w:tc>
        <w:tc>
          <w:tcPr>
            <w:tcW w:w="6530" w:type="dxa"/>
          </w:tcPr>
          <w:p w:rsidR="000F143D" w:rsidRPr="00E635DA" w:rsidRDefault="000F143D" w:rsidP="000F143D">
            <w:pPr>
              <w:rPr>
                <w:rFonts w:ascii="Century Gothic" w:hAnsi="Century Gothic" w:cs="Calibri"/>
                <w:sz w:val="23"/>
                <w:szCs w:val="23"/>
              </w:rPr>
            </w:pPr>
            <w:r w:rsidRPr="00E635DA">
              <w:rPr>
                <w:rFonts w:ascii="Century Gothic" w:hAnsi="Century Gothic" w:cs="Calibri"/>
                <w:sz w:val="23"/>
                <w:szCs w:val="23"/>
              </w:rPr>
              <w:t>The stakeholders can voice their concerns and/or complaints to:</w:t>
            </w:r>
          </w:p>
          <w:p w:rsidR="000F143D" w:rsidRPr="00E635DA" w:rsidRDefault="000F143D" w:rsidP="000F143D">
            <w:pPr>
              <w:rPr>
                <w:rFonts w:ascii="Century Gothic" w:hAnsi="Century Gothic" w:cs="Calibri"/>
                <w:sz w:val="23"/>
                <w:szCs w:val="23"/>
              </w:rPr>
            </w:pPr>
            <w:r w:rsidRPr="00E635DA">
              <w:rPr>
                <w:rFonts w:ascii="Century Gothic" w:hAnsi="Century Gothic" w:cs="Calibri"/>
                <w:sz w:val="23"/>
                <w:szCs w:val="23"/>
              </w:rPr>
              <w:t>Atty. Bernadette Y. Blanco at telephone number 815-8406.</w:t>
            </w:r>
          </w:p>
          <w:p w:rsidR="000F143D" w:rsidRPr="00E635DA" w:rsidRDefault="000F143D" w:rsidP="000F143D">
            <w:pPr>
              <w:rPr>
                <w:rFonts w:ascii="Century Gothic" w:hAnsi="Century Gothic" w:cs="Calibri"/>
                <w:sz w:val="23"/>
                <w:szCs w:val="23"/>
              </w:rPr>
            </w:pPr>
          </w:p>
        </w:tc>
      </w:tr>
      <w:tr w:rsidR="000F143D" w:rsidRPr="00FE2DF7" w:rsidTr="005908D0">
        <w:tc>
          <w:tcPr>
            <w:tcW w:w="15408" w:type="dxa"/>
            <w:gridSpan w:val="9"/>
            <w:shd w:val="clear" w:color="auto" w:fill="548DD4" w:themeFill="text2" w:themeFillTint="99"/>
          </w:tcPr>
          <w:p w:rsidR="000F143D" w:rsidRPr="00E635DA" w:rsidRDefault="000F143D" w:rsidP="000F143D">
            <w:pPr>
              <w:tabs>
                <w:tab w:val="left" w:pos="3422"/>
                <w:tab w:val="left" w:pos="4245"/>
              </w:tabs>
              <w:rPr>
                <w:rFonts w:ascii="Century Gothic" w:hAnsi="Century Gothic" w:cs="Calibri"/>
                <w:sz w:val="23"/>
                <w:szCs w:val="23"/>
              </w:rPr>
            </w:pPr>
            <w:r w:rsidRPr="00E635DA">
              <w:rPr>
                <w:rFonts w:ascii="Century Gothic" w:hAnsi="Century Gothic" w:cs="Calibri"/>
                <w:sz w:val="23"/>
                <w:szCs w:val="23"/>
              </w:rPr>
              <w:t>Supplement to Recommendation 14.3</w:t>
            </w:r>
            <w:r w:rsidRPr="00E635DA">
              <w:rPr>
                <w:rFonts w:ascii="Century Gothic" w:hAnsi="Century Gothic" w:cs="Calibri"/>
                <w:sz w:val="23"/>
                <w:szCs w:val="23"/>
              </w:rPr>
              <w:tab/>
            </w:r>
            <w:r w:rsidRPr="00E635DA">
              <w:rPr>
                <w:rFonts w:ascii="Century Gothic" w:hAnsi="Century Gothic" w:cs="Calibri"/>
                <w:sz w:val="23"/>
                <w:szCs w:val="23"/>
              </w:rPr>
              <w:tab/>
            </w:r>
          </w:p>
        </w:tc>
      </w:tr>
      <w:tr w:rsidR="000F143D" w:rsidRPr="00FE2DF7" w:rsidTr="00CF5672">
        <w:tc>
          <w:tcPr>
            <w:tcW w:w="3495" w:type="dxa"/>
            <w:gridSpan w:val="2"/>
          </w:tcPr>
          <w:p w:rsidR="000F143D" w:rsidRPr="00D85B89" w:rsidRDefault="000F143D" w:rsidP="000F143D">
            <w:pPr>
              <w:pStyle w:val="ListParagraph"/>
              <w:numPr>
                <w:ilvl w:val="0"/>
                <w:numId w:val="111"/>
              </w:numPr>
              <w:ind w:left="360"/>
              <w:rPr>
                <w:rFonts w:ascii="Century Gothic" w:hAnsi="Century Gothic" w:cs="Calibri"/>
                <w:sz w:val="23"/>
                <w:szCs w:val="23"/>
              </w:rPr>
            </w:pPr>
            <w:r w:rsidRPr="00D85B89">
              <w:rPr>
                <w:rFonts w:ascii="Century Gothic" w:hAnsi="Century Gothic" w:cs="Calibri"/>
                <w:sz w:val="23"/>
                <w:szCs w:val="23"/>
              </w:rPr>
              <w:t>Company establishes an alternative dispute resolution system so that conflicts and differences with key stakeholders is settled in a fair and expeditious manner.</w:t>
            </w:r>
          </w:p>
        </w:tc>
        <w:tc>
          <w:tcPr>
            <w:tcW w:w="1845" w:type="dxa"/>
            <w:gridSpan w:val="3"/>
          </w:tcPr>
          <w:p w:rsidR="000F143D" w:rsidRPr="00D85B89" w:rsidRDefault="000F143D" w:rsidP="000F143D">
            <w:pPr>
              <w:rPr>
                <w:rFonts w:ascii="Century Gothic" w:hAnsi="Century Gothic" w:cs="Calibri"/>
                <w:sz w:val="23"/>
                <w:szCs w:val="23"/>
              </w:rPr>
            </w:pPr>
            <w:r w:rsidRPr="00D85B89">
              <w:rPr>
                <w:rFonts w:ascii="Century Gothic" w:hAnsi="Century Gothic" w:cs="Calibri"/>
                <w:sz w:val="23"/>
                <w:szCs w:val="23"/>
              </w:rPr>
              <w:t>COMPLIANT</w:t>
            </w:r>
          </w:p>
        </w:tc>
        <w:tc>
          <w:tcPr>
            <w:tcW w:w="3538" w:type="dxa"/>
            <w:gridSpan w:val="3"/>
          </w:tcPr>
          <w:p w:rsidR="000F143D" w:rsidRPr="00D85B89" w:rsidRDefault="000F143D" w:rsidP="000F143D">
            <w:pPr>
              <w:rPr>
                <w:rFonts w:ascii="Century Gothic" w:hAnsi="Century Gothic" w:cs="Calibri"/>
                <w:sz w:val="23"/>
                <w:szCs w:val="23"/>
              </w:rPr>
            </w:pPr>
            <w:r w:rsidRPr="00D85B89">
              <w:rPr>
                <w:rFonts w:ascii="Century Gothic" w:hAnsi="Century Gothic" w:cs="Calibri"/>
                <w:sz w:val="23"/>
                <w:szCs w:val="23"/>
              </w:rPr>
              <w:t>Provide information on the alternative dispute resolution system established by the company.</w:t>
            </w:r>
          </w:p>
        </w:tc>
        <w:tc>
          <w:tcPr>
            <w:tcW w:w="6530" w:type="dxa"/>
          </w:tcPr>
          <w:p w:rsidR="000F143D" w:rsidRPr="00D85B89" w:rsidRDefault="000F143D" w:rsidP="000F143D">
            <w:pPr>
              <w:rPr>
                <w:rFonts w:ascii="Century Gothic" w:hAnsi="Century Gothic" w:cs="Calibri"/>
                <w:sz w:val="23"/>
                <w:szCs w:val="23"/>
              </w:rPr>
            </w:pPr>
            <w:r w:rsidRPr="00D85B89">
              <w:rPr>
                <w:rFonts w:ascii="Century Gothic" w:hAnsi="Century Gothic" w:cs="Calibri"/>
                <w:sz w:val="23"/>
                <w:szCs w:val="23"/>
              </w:rPr>
              <w:t>Per Section 13 of the Manual on Corporate Governance, any intra-corporate dispute between the Board and a shareholder should be resolved in an amicable and effective manner.  For this reason, the Investor Relations officer is tasked with receiving shareholder concerns and attempting to resolve the dispute.  Only if the resolution proposed by the Investor Relations officer should the shareholder consider exploring legal options.</w:t>
            </w:r>
          </w:p>
        </w:tc>
      </w:tr>
      <w:tr w:rsidR="000F143D" w:rsidRPr="00FE2DF7" w:rsidTr="005908D0">
        <w:tc>
          <w:tcPr>
            <w:tcW w:w="15408" w:type="dxa"/>
            <w:gridSpan w:val="9"/>
            <w:shd w:val="clear" w:color="auto" w:fill="548DD4" w:themeFill="text2" w:themeFillTint="99"/>
          </w:tcPr>
          <w:p w:rsidR="000F143D" w:rsidRPr="00D85B89" w:rsidRDefault="000F143D" w:rsidP="000F143D">
            <w:pPr>
              <w:tabs>
                <w:tab w:val="left" w:pos="3422"/>
                <w:tab w:val="left" w:pos="4245"/>
              </w:tabs>
              <w:rPr>
                <w:rFonts w:ascii="Century Gothic" w:hAnsi="Century Gothic" w:cs="Calibri"/>
                <w:sz w:val="23"/>
                <w:szCs w:val="23"/>
              </w:rPr>
            </w:pPr>
            <w:r w:rsidRPr="00D85B89">
              <w:rPr>
                <w:rFonts w:ascii="Century Gothic" w:hAnsi="Century Gothic" w:cs="Calibri"/>
                <w:sz w:val="23"/>
                <w:szCs w:val="23"/>
              </w:rPr>
              <w:t>Additional Recommendation to Principle 14</w:t>
            </w:r>
          </w:p>
        </w:tc>
      </w:tr>
      <w:tr w:rsidR="000F143D" w:rsidRPr="00FE2DF7" w:rsidTr="00CF5672">
        <w:tc>
          <w:tcPr>
            <w:tcW w:w="3495" w:type="dxa"/>
            <w:gridSpan w:val="2"/>
          </w:tcPr>
          <w:p w:rsidR="000F143D" w:rsidRPr="00D85B89" w:rsidRDefault="000F143D" w:rsidP="000F143D">
            <w:pPr>
              <w:pStyle w:val="ListParagraph"/>
              <w:numPr>
                <w:ilvl w:val="0"/>
                <w:numId w:val="112"/>
              </w:numPr>
              <w:ind w:left="360"/>
              <w:rPr>
                <w:rFonts w:ascii="Century Gothic" w:hAnsi="Century Gothic" w:cs="Calibri"/>
                <w:sz w:val="23"/>
                <w:szCs w:val="23"/>
              </w:rPr>
            </w:pPr>
            <w:r w:rsidRPr="00D85B89">
              <w:rPr>
                <w:rFonts w:ascii="Century Gothic" w:hAnsi="Century Gothic" w:cs="Calibri"/>
                <w:sz w:val="23"/>
                <w:szCs w:val="23"/>
              </w:rPr>
              <w:t>Company does not seek any exemption from the application of a law, rule or regulation especially when it refers to a corporate governance issue.  If an exemption was sought, the company discloses the reason for such action, as well as presents the specific steps being taken to finally comply with the applicable law, rule or regulation.</w:t>
            </w:r>
          </w:p>
          <w:p w:rsidR="000F143D" w:rsidRPr="00D85B89" w:rsidRDefault="000F143D" w:rsidP="000F143D">
            <w:pPr>
              <w:pStyle w:val="ListParagraph"/>
              <w:rPr>
                <w:rFonts w:ascii="Century Gothic" w:hAnsi="Century Gothic" w:cs="Calibri"/>
                <w:sz w:val="23"/>
                <w:szCs w:val="23"/>
              </w:rPr>
            </w:pPr>
          </w:p>
        </w:tc>
        <w:tc>
          <w:tcPr>
            <w:tcW w:w="1845" w:type="dxa"/>
            <w:gridSpan w:val="3"/>
          </w:tcPr>
          <w:p w:rsidR="000F143D" w:rsidRPr="00D85B89" w:rsidRDefault="000F143D" w:rsidP="000F143D">
            <w:pPr>
              <w:rPr>
                <w:rFonts w:ascii="Century Gothic" w:hAnsi="Century Gothic" w:cs="Calibri"/>
                <w:sz w:val="23"/>
                <w:szCs w:val="23"/>
              </w:rPr>
            </w:pPr>
            <w:r w:rsidRPr="00D85B89">
              <w:rPr>
                <w:rFonts w:ascii="Century Gothic" w:hAnsi="Century Gothic" w:cs="Calibri"/>
                <w:sz w:val="23"/>
                <w:szCs w:val="23"/>
              </w:rPr>
              <w:t>COMPLIANT</w:t>
            </w:r>
          </w:p>
        </w:tc>
        <w:tc>
          <w:tcPr>
            <w:tcW w:w="3538" w:type="dxa"/>
            <w:gridSpan w:val="3"/>
          </w:tcPr>
          <w:p w:rsidR="000F143D" w:rsidRPr="00D85B89" w:rsidRDefault="000F143D" w:rsidP="000F143D">
            <w:pPr>
              <w:rPr>
                <w:rFonts w:ascii="Century Gothic" w:hAnsi="Century Gothic" w:cs="Calibri"/>
                <w:sz w:val="23"/>
                <w:szCs w:val="23"/>
              </w:rPr>
            </w:pPr>
            <w:r w:rsidRPr="00D85B89">
              <w:rPr>
                <w:rFonts w:ascii="Century Gothic" w:hAnsi="Century Gothic" w:cs="Calibri"/>
                <w:sz w:val="23"/>
                <w:szCs w:val="23"/>
              </w:rPr>
              <w:t>Disclose any requests for exemption by the company and the reason for the request.</w:t>
            </w:r>
          </w:p>
        </w:tc>
        <w:tc>
          <w:tcPr>
            <w:tcW w:w="6530" w:type="dxa"/>
            <w:vMerge w:val="restart"/>
          </w:tcPr>
          <w:p w:rsidR="000F143D" w:rsidRPr="00D85B89" w:rsidRDefault="000F143D" w:rsidP="000F143D">
            <w:pPr>
              <w:rPr>
                <w:rFonts w:ascii="Century Gothic" w:hAnsi="Century Gothic" w:cs="Calibri"/>
                <w:sz w:val="23"/>
                <w:szCs w:val="23"/>
              </w:rPr>
            </w:pPr>
            <w:r w:rsidRPr="00D85B89">
              <w:rPr>
                <w:rFonts w:ascii="Century Gothic" w:hAnsi="Century Gothic" w:cs="Calibri"/>
                <w:sz w:val="23"/>
                <w:szCs w:val="23"/>
              </w:rPr>
              <w:t>There has been no request for exemption from any law, rule or regulation filed by the Company.</w:t>
            </w:r>
          </w:p>
          <w:p w:rsidR="000F143D" w:rsidRPr="00D85B89" w:rsidRDefault="000F143D" w:rsidP="000F143D">
            <w:pPr>
              <w:rPr>
                <w:rFonts w:ascii="Century Gothic" w:hAnsi="Century Gothic" w:cs="Calibri"/>
                <w:sz w:val="23"/>
                <w:szCs w:val="23"/>
              </w:rPr>
            </w:pPr>
          </w:p>
          <w:p w:rsidR="000F143D" w:rsidRPr="00FE2DF7" w:rsidRDefault="000F143D" w:rsidP="000F143D">
            <w:pPr>
              <w:rPr>
                <w:rFonts w:ascii="Century Gothic" w:hAnsi="Century Gothic" w:cs="Calibri"/>
                <w:color w:val="FF0000"/>
                <w:sz w:val="23"/>
                <w:szCs w:val="23"/>
              </w:rPr>
            </w:pPr>
            <w:r w:rsidRPr="00D85B89">
              <w:rPr>
                <w:rFonts w:ascii="Century Gothic" w:hAnsi="Century Gothic" w:cs="Calibri"/>
                <w:sz w:val="23"/>
                <w:szCs w:val="23"/>
              </w:rPr>
              <w:t>There has been no occasion wherein the Company would have violated the intellectual property rights of another.</w:t>
            </w:r>
          </w:p>
        </w:tc>
      </w:tr>
      <w:tr w:rsidR="000F143D" w:rsidRPr="00FE2DF7" w:rsidTr="00CF5672">
        <w:tc>
          <w:tcPr>
            <w:tcW w:w="3495" w:type="dxa"/>
            <w:gridSpan w:val="2"/>
          </w:tcPr>
          <w:p w:rsidR="000F143D" w:rsidRPr="00D85B89" w:rsidRDefault="000F143D" w:rsidP="000F143D">
            <w:pPr>
              <w:pStyle w:val="ListParagraph"/>
              <w:numPr>
                <w:ilvl w:val="0"/>
                <w:numId w:val="112"/>
              </w:numPr>
              <w:ind w:left="360"/>
              <w:rPr>
                <w:rFonts w:ascii="Century Gothic" w:hAnsi="Century Gothic" w:cs="Calibri"/>
                <w:sz w:val="23"/>
                <w:szCs w:val="23"/>
              </w:rPr>
            </w:pPr>
            <w:r w:rsidRPr="00D85B89">
              <w:rPr>
                <w:rFonts w:ascii="Century Gothic" w:hAnsi="Century Gothic" w:cs="Calibri"/>
                <w:sz w:val="23"/>
                <w:szCs w:val="23"/>
              </w:rPr>
              <w:t>Company respects intellectual property rights.</w:t>
            </w:r>
          </w:p>
          <w:p w:rsidR="000F143D" w:rsidRPr="00D85B89" w:rsidRDefault="000F143D" w:rsidP="000F143D">
            <w:pPr>
              <w:pStyle w:val="ListParagraph"/>
              <w:rPr>
                <w:rFonts w:ascii="Century Gothic" w:hAnsi="Century Gothic" w:cs="Calibri"/>
                <w:sz w:val="23"/>
                <w:szCs w:val="23"/>
              </w:rPr>
            </w:pPr>
          </w:p>
        </w:tc>
        <w:tc>
          <w:tcPr>
            <w:tcW w:w="1845" w:type="dxa"/>
            <w:gridSpan w:val="3"/>
          </w:tcPr>
          <w:p w:rsidR="000F143D" w:rsidRPr="00D85B89" w:rsidRDefault="000F143D" w:rsidP="000F143D">
            <w:pPr>
              <w:rPr>
                <w:rFonts w:ascii="Century Gothic" w:hAnsi="Century Gothic" w:cs="Calibri"/>
                <w:sz w:val="23"/>
                <w:szCs w:val="23"/>
              </w:rPr>
            </w:pPr>
            <w:r w:rsidRPr="00D85B89">
              <w:rPr>
                <w:rFonts w:ascii="Century Gothic" w:hAnsi="Century Gothic" w:cs="Calibri"/>
                <w:sz w:val="23"/>
                <w:szCs w:val="23"/>
              </w:rPr>
              <w:t>COMPLIANT</w:t>
            </w:r>
          </w:p>
        </w:tc>
        <w:tc>
          <w:tcPr>
            <w:tcW w:w="3538" w:type="dxa"/>
            <w:gridSpan w:val="3"/>
          </w:tcPr>
          <w:p w:rsidR="000F143D" w:rsidRPr="00D85B89" w:rsidRDefault="000F143D" w:rsidP="000F143D">
            <w:pPr>
              <w:rPr>
                <w:rFonts w:ascii="Century Gothic" w:hAnsi="Century Gothic" w:cs="Calibri"/>
                <w:sz w:val="23"/>
                <w:szCs w:val="23"/>
              </w:rPr>
            </w:pPr>
            <w:r w:rsidRPr="00D85B89">
              <w:rPr>
                <w:rFonts w:ascii="Century Gothic" w:hAnsi="Century Gothic" w:cs="Calibri"/>
                <w:sz w:val="23"/>
                <w:szCs w:val="23"/>
              </w:rPr>
              <w:t>Provide specific instances, if any.</w:t>
            </w:r>
          </w:p>
        </w:tc>
        <w:tc>
          <w:tcPr>
            <w:tcW w:w="6530" w:type="dxa"/>
            <w:vMerge/>
          </w:tcPr>
          <w:p w:rsidR="000F143D" w:rsidRPr="00FE2DF7" w:rsidRDefault="000F143D" w:rsidP="000F143D">
            <w:pPr>
              <w:rPr>
                <w:rFonts w:ascii="Century Gothic" w:hAnsi="Century Gothic" w:cs="Calibri"/>
                <w:color w:val="FF0000"/>
                <w:sz w:val="23"/>
                <w:szCs w:val="23"/>
              </w:rPr>
            </w:pPr>
          </w:p>
        </w:tc>
      </w:tr>
      <w:tr w:rsidR="000F143D" w:rsidRPr="00FE2DF7" w:rsidTr="005908D0">
        <w:tc>
          <w:tcPr>
            <w:tcW w:w="15408" w:type="dxa"/>
            <w:gridSpan w:val="9"/>
            <w:shd w:val="clear" w:color="auto" w:fill="548DD4" w:themeFill="text2" w:themeFillTint="99"/>
          </w:tcPr>
          <w:p w:rsidR="000F143D" w:rsidRPr="00D85B89" w:rsidRDefault="000F143D" w:rsidP="000F143D">
            <w:pPr>
              <w:tabs>
                <w:tab w:val="left" w:pos="3422"/>
                <w:tab w:val="left" w:pos="4245"/>
              </w:tabs>
              <w:rPr>
                <w:rFonts w:ascii="Century Gothic" w:hAnsi="Century Gothic" w:cs="Calibri"/>
                <w:sz w:val="23"/>
                <w:szCs w:val="23"/>
                <w:highlight w:val="yellow"/>
              </w:rPr>
            </w:pPr>
            <w:r w:rsidRPr="00D85B89">
              <w:rPr>
                <w:rFonts w:ascii="Century Gothic" w:hAnsi="Century Gothic" w:cs="Calibri"/>
                <w:sz w:val="23"/>
                <w:szCs w:val="23"/>
              </w:rPr>
              <w:t>Optional: Principle 14</w:t>
            </w:r>
            <w:r w:rsidRPr="00D85B89">
              <w:rPr>
                <w:rFonts w:ascii="Century Gothic" w:hAnsi="Century Gothic" w:cs="Calibri"/>
                <w:sz w:val="23"/>
                <w:szCs w:val="23"/>
              </w:rPr>
              <w:tab/>
            </w:r>
            <w:r w:rsidRPr="00D85B89">
              <w:rPr>
                <w:rFonts w:ascii="Century Gothic" w:hAnsi="Century Gothic" w:cs="Calibri"/>
                <w:sz w:val="23"/>
                <w:szCs w:val="23"/>
              </w:rPr>
              <w:tab/>
            </w:r>
          </w:p>
        </w:tc>
      </w:tr>
      <w:tr w:rsidR="000F143D" w:rsidRPr="00FE2DF7" w:rsidTr="00CF5672">
        <w:tc>
          <w:tcPr>
            <w:tcW w:w="3495" w:type="dxa"/>
            <w:gridSpan w:val="2"/>
          </w:tcPr>
          <w:p w:rsidR="000F143D" w:rsidRPr="00D85B89" w:rsidRDefault="000F143D" w:rsidP="000F143D">
            <w:pPr>
              <w:pStyle w:val="ListParagraph"/>
              <w:numPr>
                <w:ilvl w:val="0"/>
                <w:numId w:val="113"/>
              </w:numPr>
              <w:ind w:left="360"/>
              <w:rPr>
                <w:rFonts w:ascii="Century Gothic" w:hAnsi="Century Gothic" w:cs="Calibri"/>
                <w:sz w:val="23"/>
                <w:szCs w:val="23"/>
              </w:rPr>
            </w:pPr>
            <w:r w:rsidRPr="00D85B89">
              <w:rPr>
                <w:rFonts w:ascii="Century Gothic" w:hAnsi="Century Gothic" w:cs="Calibri"/>
                <w:sz w:val="23"/>
                <w:szCs w:val="23"/>
              </w:rPr>
              <w:t>Company discloses its policies and practices that address customers’ welfare</w:t>
            </w:r>
          </w:p>
        </w:tc>
        <w:tc>
          <w:tcPr>
            <w:tcW w:w="1845" w:type="dxa"/>
            <w:gridSpan w:val="3"/>
          </w:tcPr>
          <w:p w:rsidR="000F143D" w:rsidRPr="00D85B89" w:rsidRDefault="000F143D" w:rsidP="000F143D">
            <w:pPr>
              <w:rPr>
                <w:rFonts w:ascii="Century Gothic" w:hAnsi="Century Gothic" w:cs="Calibri"/>
                <w:sz w:val="23"/>
                <w:szCs w:val="23"/>
              </w:rPr>
            </w:pPr>
            <w:r w:rsidRPr="00D85B89">
              <w:rPr>
                <w:rFonts w:ascii="Century Gothic" w:hAnsi="Century Gothic" w:cs="Calibri"/>
                <w:sz w:val="23"/>
                <w:szCs w:val="23"/>
              </w:rPr>
              <w:t>COMPLIANT</w:t>
            </w:r>
          </w:p>
        </w:tc>
        <w:tc>
          <w:tcPr>
            <w:tcW w:w="3538" w:type="dxa"/>
            <w:gridSpan w:val="3"/>
          </w:tcPr>
          <w:p w:rsidR="000F143D" w:rsidRPr="00D85B89" w:rsidRDefault="000F143D" w:rsidP="000F143D">
            <w:pPr>
              <w:rPr>
                <w:rFonts w:ascii="Century Gothic" w:hAnsi="Century Gothic" w:cs="Calibri"/>
                <w:sz w:val="23"/>
                <w:szCs w:val="23"/>
              </w:rPr>
            </w:pPr>
            <w:r w:rsidRPr="00D85B89">
              <w:rPr>
                <w:rFonts w:ascii="Century Gothic" w:hAnsi="Century Gothic" w:cs="Calibri"/>
                <w:sz w:val="23"/>
                <w:szCs w:val="23"/>
              </w:rPr>
              <w:t>Identify policies, programs and practices that address customers’ welfare or provide link/reference to a document containing the same.</w:t>
            </w:r>
          </w:p>
          <w:p w:rsidR="000F143D" w:rsidRPr="00D85B89" w:rsidRDefault="000F143D" w:rsidP="000F143D">
            <w:pPr>
              <w:rPr>
                <w:rFonts w:ascii="Century Gothic" w:hAnsi="Century Gothic" w:cs="Calibri"/>
                <w:sz w:val="23"/>
                <w:szCs w:val="23"/>
              </w:rPr>
            </w:pPr>
          </w:p>
        </w:tc>
        <w:tc>
          <w:tcPr>
            <w:tcW w:w="6530" w:type="dxa"/>
            <w:vMerge w:val="restart"/>
          </w:tcPr>
          <w:p w:rsidR="000F143D" w:rsidRPr="00FE2DF7" w:rsidRDefault="000F143D" w:rsidP="000F143D">
            <w:pPr>
              <w:rPr>
                <w:rFonts w:ascii="Century Gothic" w:hAnsi="Century Gothic" w:cs="Calibri"/>
                <w:color w:val="FF0000"/>
                <w:sz w:val="23"/>
                <w:szCs w:val="23"/>
              </w:rPr>
            </w:pPr>
          </w:p>
        </w:tc>
      </w:tr>
      <w:tr w:rsidR="000F143D" w:rsidRPr="00FE2DF7" w:rsidTr="00CF5672">
        <w:tc>
          <w:tcPr>
            <w:tcW w:w="3495" w:type="dxa"/>
            <w:gridSpan w:val="2"/>
          </w:tcPr>
          <w:p w:rsidR="000F143D" w:rsidRPr="00D85B89" w:rsidRDefault="000F143D" w:rsidP="000F143D">
            <w:pPr>
              <w:pStyle w:val="ListParagraph"/>
              <w:numPr>
                <w:ilvl w:val="0"/>
                <w:numId w:val="113"/>
              </w:numPr>
              <w:ind w:left="360"/>
              <w:rPr>
                <w:rFonts w:ascii="Century Gothic" w:hAnsi="Century Gothic" w:cs="Calibri"/>
                <w:sz w:val="23"/>
                <w:szCs w:val="23"/>
              </w:rPr>
            </w:pPr>
            <w:r w:rsidRPr="00D85B89">
              <w:rPr>
                <w:rFonts w:ascii="Century Gothic" w:hAnsi="Century Gothic" w:cs="Calibri"/>
                <w:sz w:val="23"/>
                <w:szCs w:val="23"/>
              </w:rPr>
              <w:t>Company discloses its policies and practices that address supplier/contractor selection procedures</w:t>
            </w:r>
          </w:p>
        </w:tc>
        <w:tc>
          <w:tcPr>
            <w:tcW w:w="1845" w:type="dxa"/>
            <w:gridSpan w:val="3"/>
          </w:tcPr>
          <w:p w:rsidR="000F143D" w:rsidRPr="00D85B89" w:rsidRDefault="000F143D" w:rsidP="000F143D">
            <w:pPr>
              <w:rPr>
                <w:rFonts w:ascii="Century Gothic" w:hAnsi="Century Gothic" w:cs="Calibri"/>
                <w:sz w:val="23"/>
                <w:szCs w:val="23"/>
              </w:rPr>
            </w:pPr>
            <w:r w:rsidRPr="00D85B89">
              <w:rPr>
                <w:rFonts w:ascii="Century Gothic" w:hAnsi="Century Gothic" w:cs="Calibri"/>
                <w:sz w:val="23"/>
                <w:szCs w:val="23"/>
              </w:rPr>
              <w:t>COMPLIANT</w:t>
            </w:r>
          </w:p>
        </w:tc>
        <w:tc>
          <w:tcPr>
            <w:tcW w:w="3538" w:type="dxa"/>
            <w:gridSpan w:val="3"/>
          </w:tcPr>
          <w:p w:rsidR="000F143D" w:rsidRPr="00D85B89" w:rsidRDefault="000F143D" w:rsidP="000F143D">
            <w:pPr>
              <w:rPr>
                <w:rFonts w:ascii="Century Gothic" w:hAnsi="Century Gothic" w:cs="Calibri"/>
                <w:sz w:val="23"/>
                <w:szCs w:val="23"/>
              </w:rPr>
            </w:pPr>
            <w:r w:rsidRPr="00D85B89">
              <w:rPr>
                <w:rFonts w:ascii="Century Gothic" w:hAnsi="Century Gothic" w:cs="Calibri"/>
                <w:sz w:val="23"/>
                <w:szCs w:val="23"/>
              </w:rPr>
              <w:t>Identify policies, programs and practices that address supplier/contractor selection procedures or provide link/reference to a document containing the same.</w:t>
            </w:r>
          </w:p>
        </w:tc>
        <w:tc>
          <w:tcPr>
            <w:tcW w:w="6530" w:type="dxa"/>
            <w:vMerge/>
          </w:tcPr>
          <w:p w:rsidR="000F143D" w:rsidRPr="00FE2DF7" w:rsidRDefault="000F143D" w:rsidP="000F143D">
            <w:pPr>
              <w:rPr>
                <w:rFonts w:ascii="Century Gothic" w:hAnsi="Century Gothic" w:cs="Calibri"/>
                <w:color w:val="FF0000"/>
                <w:sz w:val="23"/>
                <w:szCs w:val="23"/>
              </w:rPr>
            </w:pPr>
          </w:p>
        </w:tc>
      </w:tr>
      <w:tr w:rsidR="000F143D" w:rsidRPr="00FE2DF7" w:rsidTr="00F41612">
        <w:tc>
          <w:tcPr>
            <w:tcW w:w="15408" w:type="dxa"/>
            <w:gridSpan w:val="9"/>
            <w:shd w:val="clear" w:color="auto" w:fill="1F497D" w:themeFill="text2"/>
          </w:tcPr>
          <w:p w:rsidR="000F143D" w:rsidRPr="00FE2DF7" w:rsidRDefault="000F143D" w:rsidP="000F143D">
            <w:pPr>
              <w:tabs>
                <w:tab w:val="left" w:pos="3422"/>
                <w:tab w:val="left" w:pos="4245"/>
              </w:tabs>
              <w:rPr>
                <w:rFonts w:ascii="Century Gothic" w:hAnsi="Century Gothic" w:cs="Calibri"/>
                <w:color w:val="FF0000"/>
                <w:sz w:val="23"/>
                <w:szCs w:val="23"/>
                <w:highlight w:val="yellow"/>
              </w:rPr>
            </w:pPr>
            <w:r w:rsidRPr="00FE2DF7">
              <w:rPr>
                <w:rFonts w:ascii="Century Gothic" w:hAnsi="Century Gothic" w:cs="Calibri"/>
                <w:color w:val="FF0000"/>
                <w:sz w:val="23"/>
                <w:szCs w:val="23"/>
              </w:rPr>
              <w:tab/>
            </w:r>
            <w:r w:rsidRPr="00FE2DF7">
              <w:rPr>
                <w:rFonts w:ascii="Century Gothic" w:hAnsi="Century Gothic" w:cs="Calibri"/>
                <w:color w:val="FF0000"/>
                <w:sz w:val="23"/>
                <w:szCs w:val="23"/>
              </w:rPr>
              <w:tab/>
            </w:r>
          </w:p>
        </w:tc>
      </w:tr>
      <w:tr w:rsidR="000F143D" w:rsidRPr="00FE2DF7" w:rsidTr="005908D0">
        <w:tc>
          <w:tcPr>
            <w:tcW w:w="15408" w:type="dxa"/>
            <w:gridSpan w:val="9"/>
          </w:tcPr>
          <w:p w:rsidR="000F143D" w:rsidRPr="00D85B89" w:rsidRDefault="000F143D" w:rsidP="000F143D">
            <w:pPr>
              <w:jc w:val="both"/>
              <w:rPr>
                <w:rFonts w:ascii="Century Gothic" w:hAnsi="Century Gothic" w:cs="Calibri"/>
                <w:sz w:val="23"/>
                <w:szCs w:val="23"/>
              </w:rPr>
            </w:pPr>
            <w:r w:rsidRPr="00D85B89">
              <w:rPr>
                <w:rFonts w:ascii="Century Gothic" w:hAnsi="Century Gothic" w:cs="Calibri"/>
                <w:b/>
                <w:sz w:val="23"/>
                <w:szCs w:val="23"/>
              </w:rPr>
              <w:t>Principle 15:</w:t>
            </w:r>
            <w:r w:rsidRPr="00D85B89">
              <w:rPr>
                <w:rFonts w:ascii="Century Gothic" w:hAnsi="Century Gothic" w:cs="Calibri"/>
                <w:sz w:val="23"/>
                <w:szCs w:val="23"/>
              </w:rPr>
              <w:t xml:space="preserve"> A mechanism for employee participation should be developed to create a symbiotic environment, realize the company’s goals and participate in its corporate governance processes.</w:t>
            </w:r>
          </w:p>
        </w:tc>
      </w:tr>
      <w:tr w:rsidR="000F143D" w:rsidRPr="00FE2DF7" w:rsidTr="005908D0">
        <w:tc>
          <w:tcPr>
            <w:tcW w:w="15408" w:type="dxa"/>
            <w:gridSpan w:val="9"/>
            <w:shd w:val="clear" w:color="auto" w:fill="548DD4" w:themeFill="text2" w:themeFillTint="99"/>
          </w:tcPr>
          <w:p w:rsidR="000F143D" w:rsidRPr="00D85B89" w:rsidRDefault="000F143D" w:rsidP="000F143D">
            <w:pPr>
              <w:tabs>
                <w:tab w:val="left" w:pos="3422"/>
                <w:tab w:val="left" w:pos="4245"/>
              </w:tabs>
              <w:rPr>
                <w:rFonts w:ascii="Century Gothic" w:hAnsi="Century Gothic" w:cs="Calibri"/>
                <w:sz w:val="23"/>
                <w:szCs w:val="23"/>
              </w:rPr>
            </w:pPr>
            <w:r w:rsidRPr="00D85B89">
              <w:rPr>
                <w:rFonts w:ascii="Century Gothic" w:hAnsi="Century Gothic" w:cs="Calibri"/>
                <w:sz w:val="23"/>
                <w:szCs w:val="23"/>
              </w:rPr>
              <w:t>Recommendation 15.1</w:t>
            </w:r>
            <w:r w:rsidRPr="00D85B89">
              <w:rPr>
                <w:rFonts w:ascii="Century Gothic" w:hAnsi="Century Gothic" w:cs="Calibri"/>
                <w:sz w:val="23"/>
                <w:szCs w:val="23"/>
              </w:rPr>
              <w:tab/>
            </w:r>
            <w:r w:rsidRPr="00D85B89">
              <w:rPr>
                <w:rFonts w:ascii="Century Gothic" w:hAnsi="Century Gothic" w:cs="Calibri"/>
                <w:sz w:val="23"/>
                <w:szCs w:val="23"/>
              </w:rPr>
              <w:tab/>
            </w:r>
          </w:p>
        </w:tc>
      </w:tr>
      <w:tr w:rsidR="000F143D" w:rsidRPr="00FE2DF7" w:rsidTr="00CF5672">
        <w:tc>
          <w:tcPr>
            <w:tcW w:w="3495" w:type="dxa"/>
            <w:gridSpan w:val="2"/>
          </w:tcPr>
          <w:p w:rsidR="000F143D" w:rsidRPr="00D85B89" w:rsidRDefault="000F143D" w:rsidP="000F143D">
            <w:pPr>
              <w:pStyle w:val="ListParagraph"/>
              <w:numPr>
                <w:ilvl w:val="0"/>
                <w:numId w:val="114"/>
              </w:numPr>
              <w:ind w:left="360"/>
              <w:rPr>
                <w:rFonts w:ascii="Century Gothic" w:hAnsi="Century Gothic" w:cs="Calibri"/>
                <w:sz w:val="23"/>
                <w:szCs w:val="23"/>
              </w:rPr>
            </w:pPr>
            <w:r w:rsidRPr="00D85B89">
              <w:rPr>
                <w:rFonts w:ascii="Century Gothic" w:hAnsi="Century Gothic" w:cs="Calibri"/>
                <w:sz w:val="23"/>
                <w:szCs w:val="23"/>
              </w:rPr>
              <w:t>Board establishes policies, programs and procedures that encourage employees to actively participate in the realization of the company’s goals and in its governance.</w:t>
            </w:r>
          </w:p>
          <w:p w:rsidR="000F143D" w:rsidRPr="00D85B89" w:rsidRDefault="000F143D" w:rsidP="000F143D">
            <w:pPr>
              <w:pStyle w:val="ListParagraph"/>
              <w:ind w:left="360"/>
              <w:rPr>
                <w:rFonts w:ascii="Century Gothic" w:hAnsi="Century Gothic" w:cs="Calibri"/>
                <w:sz w:val="23"/>
                <w:szCs w:val="23"/>
              </w:rPr>
            </w:pPr>
          </w:p>
        </w:tc>
        <w:tc>
          <w:tcPr>
            <w:tcW w:w="1845" w:type="dxa"/>
            <w:gridSpan w:val="3"/>
          </w:tcPr>
          <w:p w:rsidR="000F143D" w:rsidRPr="00D85B89" w:rsidRDefault="000F143D" w:rsidP="000F143D">
            <w:pPr>
              <w:rPr>
                <w:rFonts w:ascii="Century Gothic" w:hAnsi="Century Gothic" w:cs="Calibri"/>
                <w:sz w:val="23"/>
                <w:szCs w:val="23"/>
              </w:rPr>
            </w:pPr>
            <w:r w:rsidRPr="00D85B89">
              <w:rPr>
                <w:rFonts w:ascii="Century Gothic" w:hAnsi="Century Gothic" w:cs="Calibri"/>
                <w:sz w:val="23"/>
                <w:szCs w:val="23"/>
              </w:rPr>
              <w:t>COMPLIANT</w:t>
            </w:r>
          </w:p>
        </w:tc>
        <w:tc>
          <w:tcPr>
            <w:tcW w:w="3538" w:type="dxa"/>
            <w:gridSpan w:val="3"/>
          </w:tcPr>
          <w:p w:rsidR="000F143D" w:rsidRPr="00D85B89" w:rsidRDefault="000F143D" w:rsidP="000F143D">
            <w:pPr>
              <w:rPr>
                <w:rFonts w:ascii="Century Gothic" w:hAnsi="Century Gothic" w:cs="Calibri"/>
                <w:sz w:val="23"/>
                <w:szCs w:val="23"/>
              </w:rPr>
            </w:pPr>
            <w:r w:rsidRPr="00D85B89">
              <w:rPr>
                <w:rFonts w:ascii="Century Gothic" w:hAnsi="Century Gothic" w:cs="Calibri"/>
                <w:sz w:val="23"/>
                <w:szCs w:val="23"/>
              </w:rPr>
              <w:t>Provide information on or link/reference to company policies, programs and procedures that encourage employee participation.</w:t>
            </w:r>
          </w:p>
        </w:tc>
        <w:tc>
          <w:tcPr>
            <w:tcW w:w="6530" w:type="dxa"/>
          </w:tcPr>
          <w:p w:rsidR="000F143D" w:rsidRPr="00FE2DF7" w:rsidRDefault="000F143D" w:rsidP="000F143D">
            <w:pPr>
              <w:rPr>
                <w:rFonts w:ascii="Century Gothic" w:hAnsi="Century Gothic" w:cs="Calibri"/>
                <w:color w:val="FF0000"/>
                <w:sz w:val="23"/>
                <w:szCs w:val="23"/>
              </w:rPr>
            </w:pPr>
            <w:r w:rsidRPr="00BF2C85">
              <w:rPr>
                <w:rFonts w:ascii="Century Gothic" w:hAnsi="Century Gothic" w:cs="Calibri"/>
                <w:sz w:val="23"/>
                <w:szCs w:val="23"/>
              </w:rPr>
              <w:t>Please refer to Section 15 of the Manual on Corporate Governance.</w:t>
            </w:r>
          </w:p>
        </w:tc>
      </w:tr>
      <w:tr w:rsidR="000F143D" w:rsidRPr="00FE2DF7" w:rsidTr="005908D0">
        <w:tc>
          <w:tcPr>
            <w:tcW w:w="15408" w:type="dxa"/>
            <w:gridSpan w:val="9"/>
            <w:shd w:val="clear" w:color="auto" w:fill="548DD4" w:themeFill="text2" w:themeFillTint="99"/>
          </w:tcPr>
          <w:p w:rsidR="000F143D" w:rsidRPr="00D85B89" w:rsidRDefault="000F143D" w:rsidP="000F143D">
            <w:pPr>
              <w:tabs>
                <w:tab w:val="left" w:pos="3422"/>
                <w:tab w:val="left" w:pos="4245"/>
              </w:tabs>
              <w:rPr>
                <w:rFonts w:ascii="Century Gothic" w:hAnsi="Century Gothic" w:cs="Calibri"/>
                <w:sz w:val="23"/>
                <w:szCs w:val="23"/>
              </w:rPr>
            </w:pPr>
            <w:r w:rsidRPr="00D85B89">
              <w:rPr>
                <w:rFonts w:ascii="Century Gothic" w:hAnsi="Century Gothic" w:cs="Calibri"/>
                <w:sz w:val="23"/>
                <w:szCs w:val="23"/>
              </w:rPr>
              <w:t>Supplement to Recommendation 15.1</w:t>
            </w:r>
            <w:r w:rsidRPr="00D85B89">
              <w:rPr>
                <w:rFonts w:ascii="Century Gothic" w:hAnsi="Century Gothic" w:cs="Calibri"/>
                <w:sz w:val="23"/>
                <w:szCs w:val="23"/>
              </w:rPr>
              <w:tab/>
            </w:r>
          </w:p>
        </w:tc>
      </w:tr>
      <w:tr w:rsidR="000F143D" w:rsidRPr="00FE2DF7" w:rsidTr="00CF5672">
        <w:tc>
          <w:tcPr>
            <w:tcW w:w="3495" w:type="dxa"/>
            <w:gridSpan w:val="2"/>
          </w:tcPr>
          <w:p w:rsidR="000F143D" w:rsidRPr="00D85B89" w:rsidRDefault="000F143D" w:rsidP="000F143D">
            <w:pPr>
              <w:pStyle w:val="ListParagraph"/>
              <w:numPr>
                <w:ilvl w:val="0"/>
                <w:numId w:val="115"/>
              </w:numPr>
              <w:ind w:left="360"/>
              <w:rPr>
                <w:rFonts w:ascii="Century Gothic" w:hAnsi="Century Gothic" w:cs="Calibri"/>
                <w:sz w:val="23"/>
                <w:szCs w:val="23"/>
              </w:rPr>
            </w:pPr>
            <w:r w:rsidRPr="00D85B89">
              <w:rPr>
                <w:rFonts w:ascii="Century Gothic" w:hAnsi="Century Gothic" w:cs="Calibri"/>
                <w:sz w:val="23"/>
                <w:szCs w:val="23"/>
              </w:rPr>
              <w:t>Company has a reward/compensation policy that accounts for the performance of the company beyond short-term financial measures.</w:t>
            </w:r>
          </w:p>
          <w:p w:rsidR="000F143D" w:rsidRPr="00D85B89" w:rsidRDefault="000F143D" w:rsidP="000F143D">
            <w:pPr>
              <w:pStyle w:val="ListParagraph"/>
              <w:ind w:left="360"/>
              <w:rPr>
                <w:rFonts w:ascii="Century Gothic" w:hAnsi="Century Gothic" w:cs="Calibri"/>
                <w:sz w:val="23"/>
                <w:szCs w:val="23"/>
              </w:rPr>
            </w:pPr>
          </w:p>
        </w:tc>
        <w:tc>
          <w:tcPr>
            <w:tcW w:w="1845" w:type="dxa"/>
            <w:gridSpan w:val="3"/>
          </w:tcPr>
          <w:p w:rsidR="000F143D" w:rsidRPr="00D85B89" w:rsidRDefault="000F143D" w:rsidP="000F143D">
            <w:pPr>
              <w:rPr>
                <w:rFonts w:ascii="Century Gothic" w:hAnsi="Century Gothic" w:cs="Calibri"/>
                <w:sz w:val="23"/>
                <w:szCs w:val="23"/>
              </w:rPr>
            </w:pPr>
            <w:r w:rsidRPr="00D85B89">
              <w:rPr>
                <w:rFonts w:ascii="Century Gothic" w:hAnsi="Century Gothic" w:cs="Calibri"/>
                <w:sz w:val="23"/>
                <w:szCs w:val="23"/>
              </w:rPr>
              <w:t>COMPLIANT</w:t>
            </w:r>
          </w:p>
        </w:tc>
        <w:tc>
          <w:tcPr>
            <w:tcW w:w="3538" w:type="dxa"/>
            <w:gridSpan w:val="3"/>
          </w:tcPr>
          <w:p w:rsidR="000F143D" w:rsidRPr="00D85B89" w:rsidRDefault="000F143D" w:rsidP="000F143D">
            <w:pPr>
              <w:rPr>
                <w:rFonts w:ascii="Century Gothic" w:hAnsi="Century Gothic" w:cs="Calibri"/>
                <w:sz w:val="23"/>
                <w:szCs w:val="23"/>
              </w:rPr>
            </w:pPr>
            <w:r w:rsidRPr="00D85B89">
              <w:rPr>
                <w:rFonts w:ascii="Century Gothic" w:hAnsi="Century Gothic" w:cs="Calibri"/>
                <w:sz w:val="23"/>
                <w:szCs w:val="23"/>
              </w:rPr>
              <w:t>Disclose if company has in place a merit-based performance incentive mechanism such as an employee stock option plan (ESOP) or any such scheme that awards and incentivizes employees, at the same time aligns their interests with those of the shareholders.</w:t>
            </w:r>
          </w:p>
          <w:p w:rsidR="000F143D" w:rsidRPr="00D85B89" w:rsidRDefault="000F143D" w:rsidP="000F143D">
            <w:pPr>
              <w:rPr>
                <w:rFonts w:ascii="Century Gothic" w:hAnsi="Century Gothic" w:cs="Calibri"/>
                <w:sz w:val="23"/>
                <w:szCs w:val="23"/>
              </w:rPr>
            </w:pPr>
          </w:p>
        </w:tc>
        <w:tc>
          <w:tcPr>
            <w:tcW w:w="6530" w:type="dxa"/>
            <w:vMerge w:val="restart"/>
          </w:tcPr>
          <w:p w:rsidR="000F143D" w:rsidRPr="00D85B89" w:rsidRDefault="000F143D" w:rsidP="000F143D">
            <w:pPr>
              <w:rPr>
                <w:rFonts w:ascii="Century Gothic" w:hAnsi="Century Gothic" w:cs="Calibri"/>
                <w:sz w:val="23"/>
                <w:szCs w:val="23"/>
              </w:rPr>
            </w:pPr>
            <w:r w:rsidRPr="00D85B89">
              <w:rPr>
                <w:rFonts w:ascii="Century Gothic" w:hAnsi="Century Gothic" w:cs="Calibri"/>
                <w:sz w:val="23"/>
                <w:szCs w:val="23"/>
              </w:rPr>
              <w:t xml:space="preserve">The Company has no regular employees.  Instead the Company engaged consultants from its major stockholder, </w:t>
            </w:r>
            <w:proofErr w:type="spellStart"/>
            <w:r w:rsidRPr="00D85B89">
              <w:rPr>
                <w:rFonts w:ascii="Century Gothic" w:hAnsi="Century Gothic" w:cs="Calibri"/>
                <w:sz w:val="23"/>
                <w:szCs w:val="23"/>
              </w:rPr>
              <w:t>Philcomsat</w:t>
            </w:r>
            <w:proofErr w:type="spellEnd"/>
            <w:r w:rsidRPr="00D85B89">
              <w:rPr>
                <w:rFonts w:ascii="Century Gothic" w:hAnsi="Century Gothic" w:cs="Calibri"/>
                <w:sz w:val="23"/>
                <w:szCs w:val="23"/>
              </w:rPr>
              <w:t xml:space="preserve">, to address the Company’s concerns.  These consultants are covered by </w:t>
            </w:r>
            <w:proofErr w:type="spellStart"/>
            <w:r w:rsidRPr="00D85B89">
              <w:rPr>
                <w:rFonts w:ascii="Century Gothic" w:hAnsi="Century Gothic" w:cs="Calibri"/>
                <w:sz w:val="23"/>
                <w:szCs w:val="23"/>
              </w:rPr>
              <w:t>Philcomsat’s</w:t>
            </w:r>
            <w:proofErr w:type="spellEnd"/>
            <w:r w:rsidRPr="00D85B89">
              <w:rPr>
                <w:rFonts w:ascii="Century Gothic" w:hAnsi="Century Gothic" w:cs="Calibri"/>
                <w:sz w:val="23"/>
                <w:szCs w:val="23"/>
              </w:rPr>
              <w:t xml:space="preserve"> incentive, health, safety and welfare programs. </w:t>
            </w:r>
          </w:p>
          <w:p w:rsidR="000F143D" w:rsidRPr="00D85B89" w:rsidRDefault="000F143D" w:rsidP="000F143D">
            <w:pPr>
              <w:rPr>
                <w:rFonts w:ascii="Century Gothic" w:hAnsi="Century Gothic" w:cs="Calibri"/>
                <w:sz w:val="23"/>
                <w:szCs w:val="23"/>
              </w:rPr>
            </w:pPr>
          </w:p>
          <w:p w:rsidR="000F143D" w:rsidRPr="00FE2DF7" w:rsidRDefault="000F143D" w:rsidP="000F143D">
            <w:pPr>
              <w:rPr>
                <w:rFonts w:ascii="Century Gothic" w:hAnsi="Century Gothic" w:cs="Calibri"/>
                <w:color w:val="FF0000"/>
                <w:sz w:val="23"/>
                <w:szCs w:val="23"/>
              </w:rPr>
            </w:pPr>
            <w:r w:rsidRPr="00D85B89">
              <w:rPr>
                <w:rFonts w:ascii="Century Gothic" w:hAnsi="Century Gothic" w:cs="Calibri"/>
                <w:sz w:val="23"/>
                <w:szCs w:val="23"/>
              </w:rPr>
              <w:t>Nonetheless, whenever required by law, rules or regulations such as an annual corporate governance seminar, these consultants are required to attend to stay qualified to service the Company.</w:t>
            </w:r>
          </w:p>
        </w:tc>
      </w:tr>
      <w:tr w:rsidR="000F143D" w:rsidRPr="00FE2DF7" w:rsidTr="00CF5672">
        <w:tc>
          <w:tcPr>
            <w:tcW w:w="3495" w:type="dxa"/>
            <w:gridSpan w:val="2"/>
          </w:tcPr>
          <w:p w:rsidR="000F143D" w:rsidRPr="00D85B89" w:rsidRDefault="000F143D" w:rsidP="000F143D">
            <w:pPr>
              <w:pStyle w:val="ListParagraph"/>
              <w:numPr>
                <w:ilvl w:val="0"/>
                <w:numId w:val="115"/>
              </w:numPr>
              <w:ind w:left="360"/>
              <w:rPr>
                <w:rFonts w:ascii="Century Gothic" w:hAnsi="Century Gothic" w:cs="Calibri"/>
                <w:sz w:val="23"/>
                <w:szCs w:val="23"/>
              </w:rPr>
            </w:pPr>
            <w:r w:rsidRPr="00D85B89">
              <w:rPr>
                <w:rFonts w:ascii="Century Gothic" w:hAnsi="Century Gothic" w:cs="Calibri"/>
                <w:sz w:val="23"/>
                <w:szCs w:val="23"/>
              </w:rPr>
              <w:t>Company has policies and practices on health, safety and welfare of its employees</w:t>
            </w:r>
          </w:p>
          <w:p w:rsidR="000F143D" w:rsidRPr="00D85B89" w:rsidRDefault="000F143D" w:rsidP="000F143D">
            <w:pPr>
              <w:pStyle w:val="ListParagraph"/>
              <w:ind w:left="360"/>
              <w:rPr>
                <w:rFonts w:ascii="Century Gothic" w:hAnsi="Century Gothic" w:cs="Calibri"/>
                <w:sz w:val="23"/>
                <w:szCs w:val="23"/>
              </w:rPr>
            </w:pPr>
          </w:p>
        </w:tc>
        <w:tc>
          <w:tcPr>
            <w:tcW w:w="1845" w:type="dxa"/>
            <w:gridSpan w:val="3"/>
          </w:tcPr>
          <w:p w:rsidR="000F143D" w:rsidRPr="00D85B89" w:rsidRDefault="000F143D" w:rsidP="000F143D">
            <w:pPr>
              <w:rPr>
                <w:rFonts w:ascii="Century Gothic" w:hAnsi="Century Gothic" w:cs="Calibri"/>
                <w:sz w:val="23"/>
                <w:szCs w:val="23"/>
              </w:rPr>
            </w:pPr>
            <w:r w:rsidRPr="00D85B89">
              <w:rPr>
                <w:rFonts w:ascii="Century Gothic" w:hAnsi="Century Gothic" w:cs="Calibri"/>
                <w:sz w:val="23"/>
                <w:szCs w:val="23"/>
              </w:rPr>
              <w:t>COMPLIANT</w:t>
            </w:r>
          </w:p>
        </w:tc>
        <w:tc>
          <w:tcPr>
            <w:tcW w:w="3538" w:type="dxa"/>
            <w:gridSpan w:val="3"/>
          </w:tcPr>
          <w:p w:rsidR="000F143D" w:rsidRPr="00D85B89" w:rsidRDefault="000F143D" w:rsidP="000F143D">
            <w:pPr>
              <w:rPr>
                <w:rFonts w:ascii="Century Gothic" w:hAnsi="Century Gothic" w:cs="Calibri"/>
                <w:sz w:val="23"/>
                <w:szCs w:val="23"/>
              </w:rPr>
            </w:pPr>
            <w:r w:rsidRPr="00D85B89">
              <w:rPr>
                <w:rFonts w:ascii="Century Gothic" w:hAnsi="Century Gothic" w:cs="Calibri"/>
                <w:sz w:val="23"/>
                <w:szCs w:val="23"/>
              </w:rPr>
              <w:t>Discloses and provide information on policies and practices on health, safety and welfare of employees.  Include statistics and data, if any.</w:t>
            </w:r>
          </w:p>
          <w:p w:rsidR="000F143D" w:rsidRPr="00D85B89" w:rsidRDefault="000F143D" w:rsidP="000F143D">
            <w:pPr>
              <w:rPr>
                <w:rFonts w:ascii="Century Gothic" w:hAnsi="Century Gothic" w:cs="Calibri"/>
                <w:sz w:val="23"/>
                <w:szCs w:val="23"/>
              </w:rPr>
            </w:pPr>
          </w:p>
        </w:tc>
        <w:tc>
          <w:tcPr>
            <w:tcW w:w="6530" w:type="dxa"/>
            <w:vMerge/>
          </w:tcPr>
          <w:p w:rsidR="000F143D" w:rsidRPr="00FE2DF7" w:rsidRDefault="000F143D" w:rsidP="000F143D">
            <w:pPr>
              <w:rPr>
                <w:rFonts w:ascii="Century Gothic" w:hAnsi="Century Gothic" w:cs="Calibri"/>
                <w:color w:val="FF0000"/>
                <w:sz w:val="23"/>
                <w:szCs w:val="23"/>
              </w:rPr>
            </w:pPr>
          </w:p>
        </w:tc>
      </w:tr>
      <w:tr w:rsidR="000F143D" w:rsidRPr="00FE2DF7" w:rsidTr="00CF5672">
        <w:tc>
          <w:tcPr>
            <w:tcW w:w="3495" w:type="dxa"/>
            <w:gridSpan w:val="2"/>
          </w:tcPr>
          <w:p w:rsidR="000F143D" w:rsidRPr="00D85B89" w:rsidRDefault="000F143D" w:rsidP="000F143D">
            <w:pPr>
              <w:pStyle w:val="ListParagraph"/>
              <w:numPr>
                <w:ilvl w:val="0"/>
                <w:numId w:val="115"/>
              </w:numPr>
              <w:ind w:left="360"/>
              <w:rPr>
                <w:rFonts w:ascii="Century Gothic" w:hAnsi="Century Gothic" w:cs="Calibri"/>
                <w:sz w:val="23"/>
                <w:szCs w:val="23"/>
              </w:rPr>
            </w:pPr>
            <w:r w:rsidRPr="00D85B89">
              <w:rPr>
                <w:rFonts w:ascii="Century Gothic" w:hAnsi="Century Gothic" w:cs="Calibri"/>
                <w:sz w:val="23"/>
                <w:szCs w:val="23"/>
              </w:rPr>
              <w:t>Company has policies and practices on training and development of its employees.</w:t>
            </w:r>
          </w:p>
          <w:p w:rsidR="000F143D" w:rsidRPr="00D85B89" w:rsidRDefault="000F143D" w:rsidP="000F143D">
            <w:pPr>
              <w:pStyle w:val="ListParagraph"/>
              <w:ind w:left="360"/>
              <w:rPr>
                <w:rFonts w:ascii="Century Gothic" w:hAnsi="Century Gothic" w:cs="Calibri"/>
                <w:sz w:val="23"/>
                <w:szCs w:val="23"/>
              </w:rPr>
            </w:pPr>
          </w:p>
        </w:tc>
        <w:tc>
          <w:tcPr>
            <w:tcW w:w="1845" w:type="dxa"/>
            <w:gridSpan w:val="3"/>
          </w:tcPr>
          <w:p w:rsidR="000F143D" w:rsidRPr="00D85B89" w:rsidRDefault="000F143D" w:rsidP="000F143D">
            <w:pPr>
              <w:rPr>
                <w:rFonts w:ascii="Century Gothic" w:hAnsi="Century Gothic" w:cs="Calibri"/>
                <w:sz w:val="23"/>
                <w:szCs w:val="23"/>
              </w:rPr>
            </w:pPr>
            <w:r w:rsidRPr="00D85B89">
              <w:rPr>
                <w:rFonts w:ascii="Century Gothic" w:hAnsi="Century Gothic" w:cs="Calibri"/>
                <w:sz w:val="23"/>
                <w:szCs w:val="23"/>
              </w:rPr>
              <w:t>COMPLIANT</w:t>
            </w:r>
          </w:p>
        </w:tc>
        <w:tc>
          <w:tcPr>
            <w:tcW w:w="3538" w:type="dxa"/>
            <w:gridSpan w:val="3"/>
          </w:tcPr>
          <w:p w:rsidR="000F143D" w:rsidRPr="00D85B89" w:rsidRDefault="000F143D" w:rsidP="000F143D">
            <w:pPr>
              <w:rPr>
                <w:rFonts w:ascii="Century Gothic" w:hAnsi="Century Gothic" w:cs="Calibri"/>
                <w:sz w:val="23"/>
                <w:szCs w:val="23"/>
              </w:rPr>
            </w:pPr>
            <w:r w:rsidRPr="00D85B89">
              <w:rPr>
                <w:rFonts w:ascii="Century Gothic" w:hAnsi="Century Gothic" w:cs="Calibri"/>
                <w:sz w:val="23"/>
                <w:szCs w:val="23"/>
              </w:rPr>
              <w:t>Disclose and provide information on policies and practices on training and development of employees.  Include information on any training conducted or attended.</w:t>
            </w:r>
          </w:p>
          <w:p w:rsidR="000F143D" w:rsidRPr="00D85B89" w:rsidRDefault="000F143D" w:rsidP="000F143D">
            <w:pPr>
              <w:rPr>
                <w:rFonts w:ascii="Century Gothic" w:hAnsi="Century Gothic" w:cs="Calibri"/>
                <w:sz w:val="23"/>
                <w:szCs w:val="23"/>
              </w:rPr>
            </w:pPr>
          </w:p>
        </w:tc>
        <w:tc>
          <w:tcPr>
            <w:tcW w:w="6530" w:type="dxa"/>
            <w:vMerge/>
          </w:tcPr>
          <w:p w:rsidR="000F143D" w:rsidRPr="00FE2DF7" w:rsidRDefault="000F143D" w:rsidP="000F143D">
            <w:pPr>
              <w:rPr>
                <w:rFonts w:ascii="Century Gothic" w:hAnsi="Century Gothic" w:cs="Calibri"/>
                <w:color w:val="FF0000"/>
                <w:sz w:val="23"/>
                <w:szCs w:val="23"/>
              </w:rPr>
            </w:pPr>
          </w:p>
        </w:tc>
      </w:tr>
      <w:tr w:rsidR="000F143D" w:rsidRPr="00FE2DF7" w:rsidTr="005908D0">
        <w:tc>
          <w:tcPr>
            <w:tcW w:w="15408" w:type="dxa"/>
            <w:gridSpan w:val="9"/>
            <w:shd w:val="clear" w:color="auto" w:fill="548DD4" w:themeFill="text2" w:themeFillTint="99"/>
          </w:tcPr>
          <w:p w:rsidR="000F143D" w:rsidRPr="00FE2DF7" w:rsidRDefault="000F143D" w:rsidP="000F143D">
            <w:pPr>
              <w:tabs>
                <w:tab w:val="left" w:pos="3422"/>
                <w:tab w:val="left" w:pos="4245"/>
              </w:tabs>
              <w:rPr>
                <w:rFonts w:ascii="Century Gothic" w:hAnsi="Century Gothic" w:cs="Calibri"/>
                <w:color w:val="FF0000"/>
                <w:sz w:val="23"/>
                <w:szCs w:val="23"/>
              </w:rPr>
            </w:pPr>
            <w:r w:rsidRPr="00D85B89">
              <w:rPr>
                <w:rFonts w:ascii="Century Gothic" w:hAnsi="Century Gothic" w:cs="Calibri"/>
                <w:sz w:val="23"/>
                <w:szCs w:val="23"/>
              </w:rPr>
              <w:t>Recommendation 15.2</w:t>
            </w:r>
            <w:r w:rsidRPr="00FE2DF7">
              <w:rPr>
                <w:rFonts w:ascii="Century Gothic" w:hAnsi="Century Gothic" w:cs="Calibri"/>
                <w:color w:val="FF0000"/>
                <w:sz w:val="23"/>
                <w:szCs w:val="23"/>
              </w:rPr>
              <w:tab/>
            </w:r>
            <w:r w:rsidRPr="00FE2DF7">
              <w:rPr>
                <w:rFonts w:ascii="Century Gothic" w:hAnsi="Century Gothic" w:cs="Calibri"/>
                <w:color w:val="FF0000"/>
                <w:sz w:val="23"/>
                <w:szCs w:val="23"/>
              </w:rPr>
              <w:tab/>
            </w:r>
          </w:p>
        </w:tc>
      </w:tr>
      <w:tr w:rsidR="000F143D" w:rsidRPr="00FE2DF7" w:rsidTr="00CF5672">
        <w:tc>
          <w:tcPr>
            <w:tcW w:w="3495" w:type="dxa"/>
            <w:gridSpan w:val="2"/>
          </w:tcPr>
          <w:p w:rsidR="000F143D" w:rsidRPr="00D85B89" w:rsidRDefault="000F143D" w:rsidP="000F143D">
            <w:pPr>
              <w:pStyle w:val="ListParagraph"/>
              <w:numPr>
                <w:ilvl w:val="0"/>
                <w:numId w:val="116"/>
              </w:numPr>
              <w:ind w:left="360"/>
              <w:rPr>
                <w:rFonts w:ascii="Century Gothic" w:hAnsi="Century Gothic" w:cs="Calibri"/>
                <w:sz w:val="23"/>
                <w:szCs w:val="23"/>
              </w:rPr>
            </w:pPr>
            <w:r w:rsidRPr="00D85B89">
              <w:rPr>
                <w:rFonts w:ascii="Century Gothic" w:hAnsi="Century Gothic" w:cs="Calibri"/>
                <w:sz w:val="23"/>
                <w:szCs w:val="23"/>
              </w:rPr>
              <w:t>Board sets the tone and makes a stand against corrupt practices by adopting an anti-corruption policy and program in its Code of Conduct.</w:t>
            </w:r>
          </w:p>
          <w:p w:rsidR="000F143D" w:rsidRPr="00D85B89" w:rsidRDefault="000F143D" w:rsidP="000F143D">
            <w:pPr>
              <w:pStyle w:val="ListParagraph"/>
              <w:rPr>
                <w:rFonts w:ascii="Century Gothic" w:hAnsi="Century Gothic" w:cs="Calibri"/>
                <w:sz w:val="23"/>
                <w:szCs w:val="23"/>
              </w:rPr>
            </w:pPr>
          </w:p>
        </w:tc>
        <w:tc>
          <w:tcPr>
            <w:tcW w:w="1845" w:type="dxa"/>
            <w:gridSpan w:val="3"/>
          </w:tcPr>
          <w:p w:rsidR="000F143D" w:rsidRPr="00D85B89" w:rsidRDefault="000F143D" w:rsidP="000F143D">
            <w:pPr>
              <w:rPr>
                <w:rFonts w:ascii="Century Gothic" w:hAnsi="Century Gothic" w:cs="Calibri"/>
                <w:sz w:val="23"/>
                <w:szCs w:val="23"/>
              </w:rPr>
            </w:pPr>
            <w:r w:rsidRPr="00D85B89">
              <w:rPr>
                <w:rFonts w:ascii="Century Gothic" w:hAnsi="Century Gothic" w:cs="Calibri"/>
                <w:sz w:val="23"/>
                <w:szCs w:val="23"/>
              </w:rPr>
              <w:t>COMPLIANT</w:t>
            </w:r>
          </w:p>
        </w:tc>
        <w:tc>
          <w:tcPr>
            <w:tcW w:w="3538" w:type="dxa"/>
            <w:gridSpan w:val="3"/>
          </w:tcPr>
          <w:p w:rsidR="000F143D" w:rsidRPr="00D85B89" w:rsidRDefault="000F143D" w:rsidP="000F143D">
            <w:pPr>
              <w:rPr>
                <w:rFonts w:ascii="Century Gothic" w:hAnsi="Century Gothic" w:cs="Calibri"/>
                <w:sz w:val="23"/>
                <w:szCs w:val="23"/>
              </w:rPr>
            </w:pPr>
            <w:r w:rsidRPr="00D85B89">
              <w:rPr>
                <w:rFonts w:ascii="Century Gothic" w:hAnsi="Century Gothic" w:cs="Calibri"/>
                <w:sz w:val="23"/>
                <w:szCs w:val="23"/>
              </w:rPr>
              <w:t>Identify or provide link/reference to the company’s policies, programs and practices on anti-corruption</w:t>
            </w:r>
          </w:p>
        </w:tc>
        <w:tc>
          <w:tcPr>
            <w:tcW w:w="6530" w:type="dxa"/>
            <w:vMerge w:val="restart"/>
          </w:tcPr>
          <w:p w:rsidR="000F143D" w:rsidRPr="00D85B89" w:rsidRDefault="000F143D" w:rsidP="000F143D">
            <w:pPr>
              <w:rPr>
                <w:rFonts w:ascii="Century Gothic" w:hAnsi="Century Gothic" w:cs="Calibri"/>
                <w:sz w:val="23"/>
                <w:szCs w:val="23"/>
              </w:rPr>
            </w:pPr>
            <w:r w:rsidRPr="00D85B89">
              <w:rPr>
                <w:rFonts w:ascii="Century Gothic" w:hAnsi="Century Gothic" w:cs="Calibri"/>
                <w:sz w:val="23"/>
                <w:szCs w:val="23"/>
              </w:rPr>
              <w:t>Please refer to Section 15 of the Manual on Corporate Governance.  The Board is strongly against corrupt practices and Management has repeatedly reminded Company employees that it will not tolerate the offering and paying of bribes to any government official.</w:t>
            </w:r>
          </w:p>
          <w:p w:rsidR="000F143D" w:rsidRPr="00D85B89" w:rsidRDefault="000F143D" w:rsidP="000F143D">
            <w:pPr>
              <w:rPr>
                <w:rFonts w:ascii="Century Gothic" w:hAnsi="Century Gothic" w:cs="Calibri"/>
                <w:sz w:val="23"/>
                <w:szCs w:val="23"/>
              </w:rPr>
            </w:pPr>
          </w:p>
          <w:p w:rsidR="000F143D" w:rsidRPr="00D85B89" w:rsidRDefault="000F143D" w:rsidP="000F143D">
            <w:pPr>
              <w:rPr>
                <w:rFonts w:ascii="Century Gothic" w:hAnsi="Century Gothic" w:cs="Calibri"/>
                <w:sz w:val="23"/>
                <w:szCs w:val="23"/>
              </w:rPr>
            </w:pPr>
          </w:p>
        </w:tc>
      </w:tr>
      <w:tr w:rsidR="000F143D" w:rsidRPr="00FE2DF7" w:rsidTr="00CF5672">
        <w:tc>
          <w:tcPr>
            <w:tcW w:w="3495" w:type="dxa"/>
            <w:gridSpan w:val="2"/>
          </w:tcPr>
          <w:p w:rsidR="000F143D" w:rsidRPr="00D85B89" w:rsidRDefault="000F143D" w:rsidP="000F143D">
            <w:pPr>
              <w:pStyle w:val="ListParagraph"/>
              <w:numPr>
                <w:ilvl w:val="0"/>
                <w:numId w:val="116"/>
              </w:numPr>
              <w:ind w:left="360"/>
              <w:rPr>
                <w:rFonts w:ascii="Century Gothic" w:hAnsi="Century Gothic" w:cs="Calibri"/>
                <w:sz w:val="23"/>
                <w:szCs w:val="23"/>
              </w:rPr>
            </w:pPr>
            <w:r w:rsidRPr="00D85B89">
              <w:rPr>
                <w:rFonts w:ascii="Century Gothic" w:hAnsi="Century Gothic" w:cs="Calibri"/>
                <w:sz w:val="23"/>
                <w:szCs w:val="23"/>
              </w:rPr>
              <w:t>Board disseminates the policy and program to employees across the organization through trainings to embed them in the company’s culture.</w:t>
            </w:r>
          </w:p>
          <w:p w:rsidR="000F143D" w:rsidRPr="00D85B89" w:rsidRDefault="000F143D" w:rsidP="000F143D">
            <w:pPr>
              <w:pStyle w:val="ListParagraph"/>
              <w:ind w:left="360"/>
              <w:rPr>
                <w:rFonts w:ascii="Century Gothic" w:hAnsi="Century Gothic" w:cs="Calibri"/>
                <w:sz w:val="23"/>
                <w:szCs w:val="23"/>
              </w:rPr>
            </w:pPr>
          </w:p>
        </w:tc>
        <w:tc>
          <w:tcPr>
            <w:tcW w:w="1845" w:type="dxa"/>
            <w:gridSpan w:val="3"/>
          </w:tcPr>
          <w:p w:rsidR="000F143D" w:rsidRPr="00D85B89" w:rsidRDefault="000F143D" w:rsidP="000F143D">
            <w:pPr>
              <w:rPr>
                <w:rFonts w:ascii="Century Gothic" w:hAnsi="Century Gothic" w:cs="Calibri"/>
                <w:sz w:val="23"/>
                <w:szCs w:val="23"/>
              </w:rPr>
            </w:pPr>
            <w:r w:rsidRPr="00D85B89">
              <w:rPr>
                <w:rFonts w:ascii="Century Gothic" w:hAnsi="Century Gothic" w:cs="Calibri"/>
                <w:sz w:val="23"/>
                <w:szCs w:val="23"/>
              </w:rPr>
              <w:t>COMPLIANT</w:t>
            </w:r>
          </w:p>
        </w:tc>
        <w:tc>
          <w:tcPr>
            <w:tcW w:w="3538" w:type="dxa"/>
            <w:gridSpan w:val="3"/>
          </w:tcPr>
          <w:p w:rsidR="000F143D" w:rsidRPr="00D85B89" w:rsidRDefault="000F143D" w:rsidP="000F143D">
            <w:pPr>
              <w:rPr>
                <w:rFonts w:ascii="Century Gothic" w:hAnsi="Century Gothic" w:cs="Calibri"/>
                <w:sz w:val="23"/>
                <w:szCs w:val="23"/>
              </w:rPr>
            </w:pPr>
            <w:r w:rsidRPr="00D85B89">
              <w:rPr>
                <w:rFonts w:ascii="Century Gothic" w:hAnsi="Century Gothic" w:cs="Calibri"/>
                <w:sz w:val="23"/>
                <w:szCs w:val="23"/>
              </w:rPr>
              <w:t>Identify how the board disseminated the policy and program to employees across the organization.</w:t>
            </w:r>
          </w:p>
        </w:tc>
        <w:tc>
          <w:tcPr>
            <w:tcW w:w="6530" w:type="dxa"/>
            <w:vMerge/>
          </w:tcPr>
          <w:p w:rsidR="000F143D" w:rsidRPr="00D85B89" w:rsidRDefault="000F143D" w:rsidP="000F143D">
            <w:pPr>
              <w:rPr>
                <w:rFonts w:ascii="Century Gothic" w:hAnsi="Century Gothic" w:cs="Calibri"/>
                <w:sz w:val="23"/>
                <w:szCs w:val="23"/>
              </w:rPr>
            </w:pPr>
          </w:p>
        </w:tc>
      </w:tr>
      <w:tr w:rsidR="000F143D" w:rsidRPr="00FE2DF7" w:rsidTr="005908D0">
        <w:tc>
          <w:tcPr>
            <w:tcW w:w="15408" w:type="dxa"/>
            <w:gridSpan w:val="9"/>
            <w:shd w:val="clear" w:color="auto" w:fill="548DD4" w:themeFill="text2" w:themeFillTint="99"/>
          </w:tcPr>
          <w:p w:rsidR="000F143D" w:rsidRPr="00D85B89" w:rsidRDefault="000F143D" w:rsidP="000F143D">
            <w:pPr>
              <w:tabs>
                <w:tab w:val="left" w:pos="3422"/>
                <w:tab w:val="left" w:pos="4245"/>
              </w:tabs>
              <w:rPr>
                <w:rFonts w:ascii="Century Gothic" w:hAnsi="Century Gothic" w:cs="Calibri"/>
                <w:sz w:val="23"/>
                <w:szCs w:val="23"/>
              </w:rPr>
            </w:pPr>
            <w:r w:rsidRPr="00D85B89">
              <w:rPr>
                <w:rFonts w:ascii="Century Gothic" w:hAnsi="Century Gothic" w:cs="Calibri"/>
                <w:sz w:val="23"/>
                <w:szCs w:val="23"/>
              </w:rPr>
              <w:t>Supplement to Recommendation 15.2</w:t>
            </w:r>
          </w:p>
        </w:tc>
      </w:tr>
      <w:tr w:rsidR="000F143D" w:rsidRPr="00FE2DF7" w:rsidTr="00CF5672">
        <w:tc>
          <w:tcPr>
            <w:tcW w:w="3495" w:type="dxa"/>
            <w:gridSpan w:val="2"/>
          </w:tcPr>
          <w:p w:rsidR="000F143D" w:rsidRPr="00D85B89" w:rsidRDefault="000F143D" w:rsidP="000F143D">
            <w:pPr>
              <w:pStyle w:val="ListParagraph"/>
              <w:numPr>
                <w:ilvl w:val="0"/>
                <w:numId w:val="117"/>
              </w:numPr>
              <w:ind w:left="360"/>
              <w:rPr>
                <w:rFonts w:ascii="Century Gothic" w:hAnsi="Century Gothic" w:cs="Calibri"/>
                <w:sz w:val="23"/>
                <w:szCs w:val="23"/>
              </w:rPr>
            </w:pPr>
            <w:r w:rsidRPr="00D85B89">
              <w:rPr>
                <w:rFonts w:ascii="Century Gothic" w:hAnsi="Century Gothic" w:cs="Calibri"/>
                <w:sz w:val="23"/>
                <w:szCs w:val="23"/>
              </w:rPr>
              <w:t>Company has clear and stringent policies and procedures on curbing and penalizing employee involvement in offering, paying and receiving bribes.</w:t>
            </w:r>
          </w:p>
        </w:tc>
        <w:tc>
          <w:tcPr>
            <w:tcW w:w="1845" w:type="dxa"/>
            <w:gridSpan w:val="3"/>
          </w:tcPr>
          <w:p w:rsidR="000F143D" w:rsidRPr="00D85B89" w:rsidRDefault="000F143D" w:rsidP="000F143D">
            <w:pPr>
              <w:rPr>
                <w:rFonts w:ascii="Century Gothic" w:hAnsi="Century Gothic" w:cs="Calibri"/>
                <w:sz w:val="23"/>
                <w:szCs w:val="23"/>
              </w:rPr>
            </w:pPr>
            <w:r w:rsidRPr="00D85B89">
              <w:rPr>
                <w:rFonts w:ascii="Century Gothic" w:hAnsi="Century Gothic" w:cs="Calibri"/>
                <w:sz w:val="23"/>
                <w:szCs w:val="23"/>
              </w:rPr>
              <w:t>COMPLIANT</w:t>
            </w:r>
          </w:p>
        </w:tc>
        <w:tc>
          <w:tcPr>
            <w:tcW w:w="3538" w:type="dxa"/>
            <w:gridSpan w:val="3"/>
          </w:tcPr>
          <w:p w:rsidR="000F143D" w:rsidRPr="00D85B89" w:rsidRDefault="000F143D" w:rsidP="000F143D">
            <w:pPr>
              <w:rPr>
                <w:rFonts w:ascii="Century Gothic" w:hAnsi="Century Gothic" w:cs="Calibri"/>
                <w:sz w:val="23"/>
                <w:szCs w:val="23"/>
              </w:rPr>
            </w:pPr>
            <w:r w:rsidRPr="00D85B89">
              <w:rPr>
                <w:rFonts w:ascii="Century Gothic" w:hAnsi="Century Gothic" w:cs="Calibri"/>
                <w:sz w:val="23"/>
                <w:szCs w:val="23"/>
              </w:rPr>
              <w:t>Identify or provide link/reference to the company policy and procedures on penalizing employees involved in corrupt practices.</w:t>
            </w:r>
          </w:p>
          <w:p w:rsidR="000F143D" w:rsidRPr="00D85B89" w:rsidRDefault="000F143D" w:rsidP="000F143D">
            <w:pPr>
              <w:rPr>
                <w:rFonts w:ascii="Century Gothic" w:hAnsi="Century Gothic" w:cs="Calibri"/>
                <w:sz w:val="23"/>
                <w:szCs w:val="23"/>
              </w:rPr>
            </w:pPr>
          </w:p>
          <w:p w:rsidR="000F143D" w:rsidRPr="00D85B89" w:rsidRDefault="000F143D" w:rsidP="000F143D">
            <w:pPr>
              <w:rPr>
                <w:rFonts w:ascii="Century Gothic" w:hAnsi="Century Gothic" w:cs="Calibri"/>
                <w:sz w:val="23"/>
                <w:szCs w:val="23"/>
              </w:rPr>
            </w:pPr>
            <w:r w:rsidRPr="00D85B89">
              <w:rPr>
                <w:rFonts w:ascii="Century Gothic" w:hAnsi="Century Gothic" w:cs="Calibri"/>
                <w:sz w:val="23"/>
                <w:szCs w:val="23"/>
              </w:rPr>
              <w:t>Include any finding of violations of the company policy.</w:t>
            </w:r>
          </w:p>
          <w:p w:rsidR="000F143D" w:rsidRPr="00D85B89" w:rsidRDefault="000F143D" w:rsidP="000F143D">
            <w:pPr>
              <w:rPr>
                <w:rFonts w:ascii="Century Gothic" w:hAnsi="Century Gothic" w:cs="Calibri"/>
                <w:sz w:val="23"/>
                <w:szCs w:val="23"/>
              </w:rPr>
            </w:pPr>
          </w:p>
        </w:tc>
        <w:tc>
          <w:tcPr>
            <w:tcW w:w="6530" w:type="dxa"/>
          </w:tcPr>
          <w:p w:rsidR="000F143D" w:rsidRPr="00D85B89" w:rsidRDefault="000F143D" w:rsidP="000F143D">
            <w:pPr>
              <w:rPr>
                <w:rFonts w:ascii="Century Gothic" w:hAnsi="Century Gothic" w:cs="Calibri"/>
                <w:sz w:val="23"/>
                <w:szCs w:val="23"/>
              </w:rPr>
            </w:pPr>
            <w:r w:rsidRPr="00D85B89">
              <w:rPr>
                <w:rFonts w:ascii="Century Gothic" w:hAnsi="Century Gothic" w:cs="Calibri"/>
                <w:sz w:val="23"/>
                <w:szCs w:val="23"/>
              </w:rPr>
              <w:t>Please refer to Section 1 of the Manual on Corporate Governance where any violation of company policies is investigated by the Compliance Officer.</w:t>
            </w:r>
          </w:p>
          <w:p w:rsidR="000F143D" w:rsidRPr="00D85B89" w:rsidRDefault="000F143D" w:rsidP="000F143D">
            <w:pPr>
              <w:rPr>
                <w:rFonts w:ascii="Century Gothic" w:hAnsi="Century Gothic" w:cs="Calibri"/>
                <w:sz w:val="23"/>
                <w:szCs w:val="23"/>
              </w:rPr>
            </w:pPr>
          </w:p>
          <w:p w:rsidR="000F143D" w:rsidRPr="00D85B89" w:rsidRDefault="000F143D" w:rsidP="000F143D">
            <w:pPr>
              <w:rPr>
                <w:rFonts w:ascii="Century Gothic" w:hAnsi="Century Gothic" w:cs="Calibri"/>
                <w:sz w:val="23"/>
                <w:szCs w:val="23"/>
              </w:rPr>
            </w:pPr>
            <w:r w:rsidRPr="00D85B89">
              <w:rPr>
                <w:rFonts w:ascii="Century Gothic" w:hAnsi="Century Gothic" w:cs="Calibri"/>
                <w:sz w:val="23"/>
                <w:szCs w:val="23"/>
              </w:rPr>
              <w:t>To date, there has been no instance of corrupt practices involving any of the Company employees.</w:t>
            </w:r>
          </w:p>
        </w:tc>
      </w:tr>
      <w:tr w:rsidR="000F143D" w:rsidRPr="00FE2DF7" w:rsidTr="005908D0">
        <w:tc>
          <w:tcPr>
            <w:tcW w:w="15408" w:type="dxa"/>
            <w:gridSpan w:val="9"/>
            <w:shd w:val="clear" w:color="auto" w:fill="548DD4" w:themeFill="text2" w:themeFillTint="99"/>
          </w:tcPr>
          <w:p w:rsidR="000F143D" w:rsidRPr="00D85B89" w:rsidRDefault="000F143D" w:rsidP="000F143D">
            <w:pPr>
              <w:tabs>
                <w:tab w:val="left" w:pos="3422"/>
                <w:tab w:val="left" w:pos="4245"/>
              </w:tabs>
              <w:rPr>
                <w:rFonts w:ascii="Century Gothic" w:hAnsi="Century Gothic" w:cs="Calibri"/>
                <w:sz w:val="23"/>
                <w:szCs w:val="23"/>
              </w:rPr>
            </w:pPr>
            <w:r w:rsidRPr="00D85B89">
              <w:rPr>
                <w:rFonts w:ascii="Century Gothic" w:hAnsi="Century Gothic" w:cs="Calibri"/>
                <w:sz w:val="23"/>
                <w:szCs w:val="23"/>
              </w:rPr>
              <w:t>Recommendation 15.3</w:t>
            </w:r>
            <w:r w:rsidRPr="00D85B89">
              <w:rPr>
                <w:rFonts w:ascii="Century Gothic" w:hAnsi="Century Gothic" w:cs="Calibri"/>
                <w:sz w:val="23"/>
                <w:szCs w:val="23"/>
              </w:rPr>
              <w:tab/>
            </w:r>
            <w:r w:rsidRPr="00D85B89">
              <w:rPr>
                <w:rFonts w:ascii="Century Gothic" w:hAnsi="Century Gothic" w:cs="Calibri"/>
                <w:sz w:val="23"/>
                <w:szCs w:val="23"/>
              </w:rPr>
              <w:tab/>
            </w:r>
          </w:p>
        </w:tc>
      </w:tr>
      <w:tr w:rsidR="000F143D" w:rsidRPr="00FE2DF7" w:rsidTr="00CF5672">
        <w:tc>
          <w:tcPr>
            <w:tcW w:w="3495" w:type="dxa"/>
            <w:gridSpan w:val="2"/>
          </w:tcPr>
          <w:p w:rsidR="000F143D" w:rsidRPr="00D85B89" w:rsidRDefault="000F143D" w:rsidP="000F143D">
            <w:pPr>
              <w:pStyle w:val="ListParagraph"/>
              <w:numPr>
                <w:ilvl w:val="0"/>
                <w:numId w:val="118"/>
              </w:numPr>
              <w:ind w:left="360"/>
              <w:rPr>
                <w:rFonts w:ascii="Century Gothic" w:hAnsi="Century Gothic" w:cs="Calibri"/>
                <w:sz w:val="23"/>
                <w:szCs w:val="23"/>
              </w:rPr>
            </w:pPr>
            <w:r w:rsidRPr="00D85B89">
              <w:rPr>
                <w:rFonts w:ascii="Century Gothic" w:hAnsi="Century Gothic" w:cs="Calibri"/>
                <w:sz w:val="23"/>
                <w:szCs w:val="23"/>
              </w:rPr>
              <w:t>Board established a suitable framework for whistleblowing that allows employees to freely communicate their concerns about illegal or unethical practices, without fear of retaliation.</w:t>
            </w:r>
          </w:p>
          <w:p w:rsidR="000F143D" w:rsidRPr="00D85B89" w:rsidRDefault="000F143D" w:rsidP="000F143D">
            <w:pPr>
              <w:pStyle w:val="ListParagraph"/>
              <w:ind w:left="360"/>
              <w:rPr>
                <w:rFonts w:ascii="Century Gothic" w:hAnsi="Century Gothic" w:cs="Calibri"/>
                <w:sz w:val="23"/>
                <w:szCs w:val="23"/>
              </w:rPr>
            </w:pPr>
          </w:p>
        </w:tc>
        <w:tc>
          <w:tcPr>
            <w:tcW w:w="1845" w:type="dxa"/>
            <w:gridSpan w:val="3"/>
          </w:tcPr>
          <w:p w:rsidR="000F143D" w:rsidRPr="00D85B89" w:rsidRDefault="000F143D" w:rsidP="000F143D">
            <w:pPr>
              <w:rPr>
                <w:rFonts w:ascii="Century Gothic" w:hAnsi="Century Gothic" w:cs="Calibri"/>
                <w:sz w:val="23"/>
                <w:szCs w:val="23"/>
              </w:rPr>
            </w:pPr>
            <w:r w:rsidRPr="00D85B89">
              <w:rPr>
                <w:rFonts w:ascii="Century Gothic" w:hAnsi="Century Gothic" w:cs="Calibri"/>
                <w:sz w:val="23"/>
                <w:szCs w:val="23"/>
              </w:rPr>
              <w:t>COMPLIANT</w:t>
            </w:r>
          </w:p>
        </w:tc>
        <w:tc>
          <w:tcPr>
            <w:tcW w:w="3538" w:type="dxa"/>
            <w:gridSpan w:val="3"/>
          </w:tcPr>
          <w:p w:rsidR="000F143D" w:rsidRPr="00D85B89" w:rsidRDefault="000F143D" w:rsidP="000F143D">
            <w:pPr>
              <w:rPr>
                <w:rFonts w:ascii="Century Gothic" w:hAnsi="Century Gothic" w:cs="Calibri"/>
                <w:sz w:val="23"/>
                <w:szCs w:val="23"/>
              </w:rPr>
            </w:pPr>
            <w:r w:rsidRPr="00D85B89">
              <w:rPr>
                <w:rFonts w:ascii="Century Gothic" w:hAnsi="Century Gothic" w:cs="Calibri"/>
                <w:sz w:val="23"/>
                <w:szCs w:val="23"/>
              </w:rPr>
              <w:t>Disclose or provide link/reference to the company whistle-blowing policy and procedures for employees.</w:t>
            </w:r>
          </w:p>
          <w:p w:rsidR="000F143D" w:rsidRPr="00D85B89" w:rsidRDefault="000F143D" w:rsidP="000F143D">
            <w:pPr>
              <w:rPr>
                <w:rFonts w:ascii="Century Gothic" w:hAnsi="Century Gothic" w:cs="Calibri"/>
                <w:sz w:val="23"/>
                <w:szCs w:val="23"/>
              </w:rPr>
            </w:pPr>
          </w:p>
          <w:p w:rsidR="000F143D" w:rsidRPr="00D85B89" w:rsidRDefault="000F143D" w:rsidP="000F143D">
            <w:pPr>
              <w:rPr>
                <w:rFonts w:ascii="Century Gothic" w:hAnsi="Century Gothic" w:cs="Calibri"/>
                <w:sz w:val="23"/>
                <w:szCs w:val="23"/>
              </w:rPr>
            </w:pPr>
            <w:r w:rsidRPr="00D85B89">
              <w:rPr>
                <w:rFonts w:ascii="Century Gothic" w:hAnsi="Century Gothic" w:cs="Calibri"/>
                <w:sz w:val="23"/>
                <w:szCs w:val="23"/>
              </w:rPr>
              <w:t>Indicate if the framework includes procedures to protect the employees form retaliation.</w:t>
            </w:r>
          </w:p>
          <w:p w:rsidR="000F143D" w:rsidRPr="00D85B89" w:rsidRDefault="000F143D" w:rsidP="000F143D">
            <w:pPr>
              <w:rPr>
                <w:rFonts w:ascii="Century Gothic" w:hAnsi="Century Gothic" w:cs="Calibri"/>
                <w:sz w:val="23"/>
                <w:szCs w:val="23"/>
              </w:rPr>
            </w:pPr>
          </w:p>
          <w:p w:rsidR="000F143D" w:rsidRPr="00D85B89" w:rsidRDefault="000F143D" w:rsidP="000F143D">
            <w:pPr>
              <w:rPr>
                <w:rFonts w:ascii="Century Gothic" w:hAnsi="Century Gothic" w:cs="Calibri"/>
                <w:sz w:val="23"/>
                <w:szCs w:val="23"/>
              </w:rPr>
            </w:pPr>
            <w:r w:rsidRPr="00D85B89">
              <w:rPr>
                <w:rFonts w:ascii="Century Gothic" w:hAnsi="Century Gothic" w:cs="Calibri"/>
                <w:sz w:val="23"/>
                <w:szCs w:val="23"/>
              </w:rPr>
              <w:t>Provide contact details to report any illegal or unethical behavior.</w:t>
            </w:r>
          </w:p>
          <w:p w:rsidR="000F143D" w:rsidRPr="00D85B89" w:rsidRDefault="000F143D" w:rsidP="000F143D">
            <w:pPr>
              <w:rPr>
                <w:rFonts w:ascii="Century Gothic" w:hAnsi="Century Gothic" w:cs="Calibri"/>
                <w:sz w:val="23"/>
                <w:szCs w:val="23"/>
              </w:rPr>
            </w:pPr>
          </w:p>
        </w:tc>
        <w:tc>
          <w:tcPr>
            <w:tcW w:w="6530" w:type="dxa"/>
            <w:vMerge w:val="restart"/>
          </w:tcPr>
          <w:p w:rsidR="000F143D" w:rsidRPr="00D85B89" w:rsidRDefault="000F143D" w:rsidP="000F143D">
            <w:pPr>
              <w:rPr>
                <w:rFonts w:ascii="Century Gothic" w:hAnsi="Century Gothic" w:cs="Calibri"/>
                <w:sz w:val="23"/>
                <w:szCs w:val="23"/>
              </w:rPr>
            </w:pPr>
            <w:r w:rsidRPr="00D85B89">
              <w:rPr>
                <w:rFonts w:ascii="Century Gothic" w:hAnsi="Century Gothic" w:cs="Calibri"/>
                <w:sz w:val="23"/>
                <w:szCs w:val="23"/>
              </w:rPr>
              <w:t>Please refer to Section 15 of the Manual on Corporate Governance.</w:t>
            </w:r>
          </w:p>
          <w:p w:rsidR="000F143D" w:rsidRPr="00D85B89" w:rsidRDefault="000F143D" w:rsidP="000F143D">
            <w:pPr>
              <w:rPr>
                <w:rFonts w:ascii="Century Gothic" w:hAnsi="Century Gothic" w:cs="Calibri"/>
                <w:sz w:val="23"/>
                <w:szCs w:val="23"/>
              </w:rPr>
            </w:pPr>
          </w:p>
          <w:p w:rsidR="000F143D" w:rsidRPr="00D85B89" w:rsidRDefault="000F143D" w:rsidP="000F143D">
            <w:pPr>
              <w:rPr>
                <w:rFonts w:ascii="Century Gothic" w:hAnsi="Century Gothic" w:cs="Calibri"/>
                <w:sz w:val="23"/>
                <w:szCs w:val="23"/>
              </w:rPr>
            </w:pPr>
            <w:r w:rsidRPr="00D85B89">
              <w:rPr>
                <w:rFonts w:ascii="Century Gothic" w:hAnsi="Century Gothic" w:cs="Calibri"/>
                <w:sz w:val="23"/>
                <w:szCs w:val="23"/>
              </w:rPr>
              <w:t xml:space="preserve">All employees have access to the independent directors who are tasked to handle whistle blowing concerns. </w:t>
            </w:r>
          </w:p>
          <w:p w:rsidR="000F143D" w:rsidRPr="00D85B89" w:rsidRDefault="000F143D" w:rsidP="000F143D">
            <w:pPr>
              <w:rPr>
                <w:rFonts w:ascii="Century Gothic" w:hAnsi="Century Gothic" w:cs="Calibri"/>
                <w:sz w:val="23"/>
                <w:szCs w:val="23"/>
              </w:rPr>
            </w:pPr>
          </w:p>
          <w:p w:rsidR="000F143D" w:rsidRPr="00D85B89" w:rsidRDefault="000F143D" w:rsidP="000F143D">
            <w:pPr>
              <w:rPr>
                <w:rFonts w:ascii="Century Gothic" w:hAnsi="Century Gothic" w:cs="Calibri"/>
                <w:sz w:val="23"/>
                <w:szCs w:val="23"/>
              </w:rPr>
            </w:pPr>
            <w:r w:rsidRPr="00D85B89">
              <w:rPr>
                <w:rFonts w:ascii="Century Gothic" w:hAnsi="Century Gothic" w:cs="Calibri"/>
                <w:sz w:val="23"/>
                <w:szCs w:val="23"/>
              </w:rPr>
              <w:t>The independent directors have been tasked to ensure the confidentiality of the informer and protection from retaliation.</w:t>
            </w:r>
          </w:p>
          <w:p w:rsidR="000F143D" w:rsidRPr="00D85B89" w:rsidRDefault="000F143D" w:rsidP="000F143D">
            <w:pPr>
              <w:rPr>
                <w:rFonts w:ascii="Century Gothic" w:hAnsi="Century Gothic" w:cs="Calibri"/>
                <w:sz w:val="23"/>
                <w:szCs w:val="23"/>
              </w:rPr>
            </w:pPr>
          </w:p>
          <w:p w:rsidR="000F143D" w:rsidRPr="00D85B89" w:rsidRDefault="000F143D" w:rsidP="000F143D">
            <w:pPr>
              <w:rPr>
                <w:rFonts w:ascii="Century Gothic" w:hAnsi="Century Gothic" w:cs="Calibri"/>
                <w:sz w:val="23"/>
                <w:szCs w:val="23"/>
              </w:rPr>
            </w:pPr>
            <w:r w:rsidRPr="00D85B89">
              <w:rPr>
                <w:rFonts w:ascii="Century Gothic" w:hAnsi="Century Gothic" w:cs="Calibri"/>
                <w:sz w:val="23"/>
                <w:szCs w:val="23"/>
              </w:rPr>
              <w:t xml:space="preserve">The contact details of the independent directors are posted on the bulletin board of the Company that can be accessed by any employee. </w:t>
            </w:r>
          </w:p>
          <w:p w:rsidR="000F143D" w:rsidRPr="00D85B89" w:rsidRDefault="000F143D" w:rsidP="000F143D">
            <w:pPr>
              <w:rPr>
                <w:rFonts w:ascii="Century Gothic" w:hAnsi="Century Gothic" w:cs="Calibri"/>
                <w:sz w:val="23"/>
                <w:szCs w:val="23"/>
              </w:rPr>
            </w:pPr>
          </w:p>
          <w:p w:rsidR="000F143D" w:rsidRPr="00D85B89" w:rsidRDefault="000F143D" w:rsidP="000F143D">
            <w:pPr>
              <w:rPr>
                <w:rFonts w:ascii="Century Gothic" w:hAnsi="Century Gothic" w:cs="Calibri"/>
                <w:sz w:val="23"/>
                <w:szCs w:val="23"/>
              </w:rPr>
            </w:pPr>
            <w:r w:rsidRPr="00D85B89">
              <w:rPr>
                <w:rFonts w:ascii="Century Gothic" w:hAnsi="Century Gothic" w:cs="Calibri"/>
                <w:sz w:val="23"/>
                <w:szCs w:val="23"/>
              </w:rPr>
              <w:t>To date, there has been no incident of whistleblowing thus there has been no occasion for the board to supervise and ensure enforcement of the whistleblowing framework.</w:t>
            </w:r>
          </w:p>
        </w:tc>
      </w:tr>
      <w:tr w:rsidR="000F143D" w:rsidRPr="00FE2DF7" w:rsidTr="00CF5672">
        <w:tc>
          <w:tcPr>
            <w:tcW w:w="3495" w:type="dxa"/>
            <w:gridSpan w:val="2"/>
          </w:tcPr>
          <w:p w:rsidR="000F143D" w:rsidRPr="00D85B89" w:rsidRDefault="000F143D" w:rsidP="000F143D">
            <w:pPr>
              <w:pStyle w:val="ListParagraph"/>
              <w:numPr>
                <w:ilvl w:val="0"/>
                <w:numId w:val="118"/>
              </w:numPr>
              <w:ind w:left="360"/>
              <w:rPr>
                <w:rFonts w:ascii="Century Gothic" w:hAnsi="Century Gothic" w:cs="Calibri"/>
                <w:sz w:val="23"/>
                <w:szCs w:val="23"/>
              </w:rPr>
            </w:pPr>
            <w:r w:rsidRPr="00D85B89">
              <w:rPr>
                <w:rFonts w:ascii="Century Gothic" w:hAnsi="Century Gothic" w:cs="Calibri"/>
                <w:sz w:val="23"/>
                <w:szCs w:val="23"/>
              </w:rPr>
              <w:t>Board establishes a suitable framework for whistleblowing that allows employees to have direct access to an independent member of the Board or a unit created to handle whistleblowing concerns.</w:t>
            </w:r>
          </w:p>
        </w:tc>
        <w:tc>
          <w:tcPr>
            <w:tcW w:w="1845" w:type="dxa"/>
            <w:gridSpan w:val="3"/>
          </w:tcPr>
          <w:p w:rsidR="000F143D" w:rsidRPr="00D85B89" w:rsidRDefault="000F143D" w:rsidP="000F143D">
            <w:pPr>
              <w:rPr>
                <w:rFonts w:ascii="Century Gothic" w:hAnsi="Century Gothic" w:cs="Calibri"/>
                <w:sz w:val="23"/>
                <w:szCs w:val="23"/>
              </w:rPr>
            </w:pPr>
            <w:r w:rsidRPr="00D85B89">
              <w:rPr>
                <w:rFonts w:ascii="Century Gothic" w:hAnsi="Century Gothic" w:cs="Calibri"/>
                <w:sz w:val="23"/>
                <w:szCs w:val="23"/>
              </w:rPr>
              <w:t>COMPLIANT</w:t>
            </w:r>
          </w:p>
        </w:tc>
        <w:tc>
          <w:tcPr>
            <w:tcW w:w="3538" w:type="dxa"/>
            <w:gridSpan w:val="3"/>
          </w:tcPr>
          <w:p w:rsidR="000F143D" w:rsidRPr="00D85B89" w:rsidRDefault="000F143D" w:rsidP="000F143D">
            <w:pPr>
              <w:rPr>
                <w:rFonts w:ascii="Century Gothic" w:hAnsi="Century Gothic" w:cs="Calibri"/>
                <w:sz w:val="23"/>
                <w:szCs w:val="23"/>
              </w:rPr>
            </w:pPr>
          </w:p>
        </w:tc>
        <w:tc>
          <w:tcPr>
            <w:tcW w:w="6530" w:type="dxa"/>
            <w:vMerge/>
          </w:tcPr>
          <w:p w:rsidR="000F143D" w:rsidRPr="00D85B89" w:rsidRDefault="000F143D" w:rsidP="000F143D">
            <w:pPr>
              <w:rPr>
                <w:rFonts w:ascii="Century Gothic" w:hAnsi="Century Gothic" w:cs="Calibri"/>
                <w:sz w:val="23"/>
                <w:szCs w:val="23"/>
              </w:rPr>
            </w:pPr>
          </w:p>
        </w:tc>
      </w:tr>
      <w:tr w:rsidR="000F143D" w:rsidRPr="00FE2DF7" w:rsidTr="00CF5672">
        <w:tc>
          <w:tcPr>
            <w:tcW w:w="3495" w:type="dxa"/>
            <w:gridSpan w:val="2"/>
          </w:tcPr>
          <w:p w:rsidR="000F143D" w:rsidRPr="00D85B89" w:rsidRDefault="000F143D" w:rsidP="000F143D">
            <w:pPr>
              <w:pStyle w:val="ListParagraph"/>
              <w:numPr>
                <w:ilvl w:val="0"/>
                <w:numId w:val="118"/>
              </w:numPr>
              <w:ind w:left="360"/>
              <w:rPr>
                <w:rFonts w:ascii="Century Gothic" w:hAnsi="Century Gothic" w:cs="Calibri"/>
                <w:sz w:val="23"/>
                <w:szCs w:val="23"/>
              </w:rPr>
            </w:pPr>
            <w:r w:rsidRPr="00D85B89">
              <w:rPr>
                <w:rFonts w:ascii="Century Gothic" w:hAnsi="Century Gothic" w:cs="Calibri"/>
                <w:sz w:val="23"/>
                <w:szCs w:val="23"/>
              </w:rPr>
              <w:t>Board supervises and ensures the enforcement of the whistleblowing framework.</w:t>
            </w:r>
          </w:p>
        </w:tc>
        <w:tc>
          <w:tcPr>
            <w:tcW w:w="1845" w:type="dxa"/>
            <w:gridSpan w:val="3"/>
          </w:tcPr>
          <w:p w:rsidR="000F143D" w:rsidRPr="00D85B89" w:rsidRDefault="000F143D" w:rsidP="000F143D">
            <w:pPr>
              <w:rPr>
                <w:rFonts w:ascii="Century Gothic" w:hAnsi="Century Gothic" w:cs="Calibri"/>
                <w:sz w:val="23"/>
                <w:szCs w:val="23"/>
              </w:rPr>
            </w:pPr>
            <w:r w:rsidRPr="00D85B89">
              <w:rPr>
                <w:rFonts w:ascii="Century Gothic" w:hAnsi="Century Gothic" w:cs="Calibri"/>
                <w:sz w:val="23"/>
                <w:szCs w:val="23"/>
              </w:rPr>
              <w:t>COMPLIANT</w:t>
            </w:r>
          </w:p>
        </w:tc>
        <w:tc>
          <w:tcPr>
            <w:tcW w:w="3538" w:type="dxa"/>
            <w:gridSpan w:val="3"/>
          </w:tcPr>
          <w:p w:rsidR="000F143D" w:rsidRPr="00D85B89" w:rsidRDefault="000F143D" w:rsidP="000F143D">
            <w:pPr>
              <w:rPr>
                <w:rFonts w:ascii="Century Gothic" w:hAnsi="Century Gothic" w:cs="Calibri"/>
                <w:sz w:val="23"/>
                <w:szCs w:val="23"/>
              </w:rPr>
            </w:pPr>
            <w:r w:rsidRPr="00D85B89">
              <w:rPr>
                <w:rFonts w:ascii="Century Gothic" w:hAnsi="Century Gothic" w:cs="Calibri"/>
                <w:sz w:val="23"/>
                <w:szCs w:val="23"/>
              </w:rPr>
              <w:t>Provide information on how the board supervised and ensured enforcement of the whistleblowing framework, including any incident of whistleblowing.</w:t>
            </w:r>
          </w:p>
          <w:p w:rsidR="000F143D" w:rsidRPr="00D85B89" w:rsidRDefault="000F143D" w:rsidP="000F143D">
            <w:pPr>
              <w:rPr>
                <w:rFonts w:ascii="Century Gothic" w:hAnsi="Century Gothic" w:cs="Calibri"/>
                <w:sz w:val="23"/>
                <w:szCs w:val="23"/>
              </w:rPr>
            </w:pPr>
          </w:p>
        </w:tc>
        <w:tc>
          <w:tcPr>
            <w:tcW w:w="6530" w:type="dxa"/>
            <w:vMerge/>
          </w:tcPr>
          <w:p w:rsidR="000F143D" w:rsidRPr="00D85B89" w:rsidRDefault="000F143D" w:rsidP="000F143D">
            <w:pPr>
              <w:rPr>
                <w:rFonts w:ascii="Century Gothic" w:hAnsi="Century Gothic" w:cs="Calibri"/>
                <w:sz w:val="23"/>
                <w:szCs w:val="23"/>
              </w:rPr>
            </w:pPr>
          </w:p>
        </w:tc>
      </w:tr>
      <w:tr w:rsidR="000F143D" w:rsidRPr="00FE2DF7" w:rsidTr="00CF5672">
        <w:tc>
          <w:tcPr>
            <w:tcW w:w="3495" w:type="dxa"/>
            <w:gridSpan w:val="2"/>
            <w:shd w:val="clear" w:color="auto" w:fill="1F497D" w:themeFill="text2"/>
          </w:tcPr>
          <w:p w:rsidR="000F143D" w:rsidRPr="00FE2DF7" w:rsidRDefault="000F143D" w:rsidP="000F143D">
            <w:pPr>
              <w:pStyle w:val="ListParagraph"/>
              <w:ind w:left="360" w:hanging="360"/>
              <w:rPr>
                <w:rFonts w:ascii="Century Gothic" w:hAnsi="Century Gothic" w:cs="Calibri"/>
                <w:color w:val="FF0000"/>
                <w:sz w:val="23"/>
                <w:szCs w:val="23"/>
              </w:rPr>
            </w:pPr>
          </w:p>
        </w:tc>
        <w:tc>
          <w:tcPr>
            <w:tcW w:w="1845" w:type="dxa"/>
            <w:gridSpan w:val="3"/>
            <w:shd w:val="clear" w:color="auto" w:fill="1F497D" w:themeFill="text2"/>
          </w:tcPr>
          <w:p w:rsidR="000F143D" w:rsidRPr="00FE2DF7" w:rsidRDefault="000F143D" w:rsidP="000F143D">
            <w:pPr>
              <w:rPr>
                <w:rFonts w:ascii="Century Gothic" w:hAnsi="Century Gothic" w:cs="Calibri"/>
                <w:color w:val="FF0000"/>
                <w:sz w:val="23"/>
                <w:szCs w:val="23"/>
              </w:rPr>
            </w:pPr>
          </w:p>
        </w:tc>
        <w:tc>
          <w:tcPr>
            <w:tcW w:w="3538" w:type="dxa"/>
            <w:gridSpan w:val="3"/>
            <w:shd w:val="clear" w:color="auto" w:fill="1F497D" w:themeFill="text2"/>
          </w:tcPr>
          <w:p w:rsidR="000F143D" w:rsidRPr="00FE2DF7" w:rsidRDefault="000F143D" w:rsidP="000F143D">
            <w:pPr>
              <w:rPr>
                <w:rFonts w:ascii="Century Gothic" w:hAnsi="Century Gothic" w:cs="Calibri"/>
                <w:color w:val="FF0000"/>
                <w:sz w:val="23"/>
                <w:szCs w:val="23"/>
              </w:rPr>
            </w:pPr>
          </w:p>
        </w:tc>
        <w:tc>
          <w:tcPr>
            <w:tcW w:w="6530" w:type="dxa"/>
            <w:shd w:val="clear" w:color="auto" w:fill="1F497D" w:themeFill="text2"/>
          </w:tcPr>
          <w:p w:rsidR="000F143D" w:rsidRPr="00FE2DF7" w:rsidRDefault="000F143D" w:rsidP="000F143D">
            <w:pPr>
              <w:rPr>
                <w:rFonts w:ascii="Century Gothic" w:hAnsi="Century Gothic" w:cs="Calibri"/>
                <w:color w:val="FF0000"/>
                <w:sz w:val="23"/>
                <w:szCs w:val="23"/>
              </w:rPr>
            </w:pPr>
          </w:p>
        </w:tc>
      </w:tr>
      <w:tr w:rsidR="000F143D" w:rsidRPr="00FE2DF7" w:rsidTr="005908D0">
        <w:tc>
          <w:tcPr>
            <w:tcW w:w="15408" w:type="dxa"/>
            <w:gridSpan w:val="9"/>
          </w:tcPr>
          <w:p w:rsidR="000F143D" w:rsidRPr="00D85B89" w:rsidRDefault="000F143D" w:rsidP="000F143D">
            <w:pPr>
              <w:rPr>
                <w:rFonts w:ascii="Century Gothic" w:hAnsi="Century Gothic" w:cs="Calibri"/>
                <w:sz w:val="23"/>
                <w:szCs w:val="23"/>
              </w:rPr>
            </w:pPr>
            <w:r w:rsidRPr="00D85B89">
              <w:rPr>
                <w:rFonts w:ascii="Century Gothic" w:hAnsi="Century Gothic" w:cs="Calibri"/>
                <w:b/>
                <w:sz w:val="23"/>
                <w:szCs w:val="23"/>
              </w:rPr>
              <w:t>Principle 16:</w:t>
            </w:r>
            <w:r w:rsidRPr="00D85B89">
              <w:rPr>
                <w:rFonts w:ascii="Century Gothic" w:hAnsi="Century Gothic" w:cs="Calibri"/>
                <w:sz w:val="23"/>
                <w:szCs w:val="23"/>
              </w:rPr>
              <w:t xml:space="preserve">  The company should be socially responsible in all its dealings with the communities where it operates.  It should ensure that its interactions serve its environment and stakeholders in a positive and progressive manner that is fully supportive of its comprehensive and balanced development. </w:t>
            </w:r>
          </w:p>
        </w:tc>
      </w:tr>
      <w:tr w:rsidR="000F143D" w:rsidRPr="00FE2DF7" w:rsidTr="005908D0">
        <w:tc>
          <w:tcPr>
            <w:tcW w:w="15408" w:type="dxa"/>
            <w:gridSpan w:val="9"/>
            <w:shd w:val="clear" w:color="auto" w:fill="548DD4" w:themeFill="text2" w:themeFillTint="99"/>
          </w:tcPr>
          <w:p w:rsidR="000F143D" w:rsidRPr="00D85B89" w:rsidRDefault="000F143D" w:rsidP="000F143D">
            <w:pPr>
              <w:tabs>
                <w:tab w:val="left" w:pos="3422"/>
                <w:tab w:val="left" w:pos="4245"/>
              </w:tabs>
              <w:rPr>
                <w:rFonts w:ascii="Century Gothic" w:hAnsi="Century Gothic" w:cs="Calibri"/>
                <w:sz w:val="23"/>
                <w:szCs w:val="23"/>
              </w:rPr>
            </w:pPr>
            <w:r w:rsidRPr="00D85B89">
              <w:rPr>
                <w:rFonts w:ascii="Century Gothic" w:hAnsi="Century Gothic" w:cs="Calibri"/>
                <w:sz w:val="23"/>
                <w:szCs w:val="23"/>
              </w:rPr>
              <w:t>Recommendation 16.1</w:t>
            </w:r>
            <w:r w:rsidRPr="00D85B89">
              <w:rPr>
                <w:rFonts w:ascii="Century Gothic" w:hAnsi="Century Gothic" w:cs="Calibri"/>
                <w:sz w:val="23"/>
                <w:szCs w:val="23"/>
              </w:rPr>
              <w:tab/>
            </w:r>
            <w:r w:rsidRPr="00D85B89">
              <w:rPr>
                <w:rFonts w:ascii="Century Gothic" w:hAnsi="Century Gothic" w:cs="Calibri"/>
                <w:sz w:val="23"/>
                <w:szCs w:val="23"/>
              </w:rPr>
              <w:tab/>
            </w:r>
          </w:p>
        </w:tc>
      </w:tr>
      <w:tr w:rsidR="000F143D" w:rsidRPr="00FE2DF7" w:rsidTr="00CF5672">
        <w:tc>
          <w:tcPr>
            <w:tcW w:w="3495" w:type="dxa"/>
            <w:gridSpan w:val="2"/>
          </w:tcPr>
          <w:p w:rsidR="000F143D" w:rsidRPr="00D85B89" w:rsidRDefault="000F143D" w:rsidP="000F143D">
            <w:pPr>
              <w:pStyle w:val="ListParagraph"/>
              <w:numPr>
                <w:ilvl w:val="0"/>
                <w:numId w:val="119"/>
              </w:numPr>
              <w:ind w:left="360"/>
              <w:rPr>
                <w:rFonts w:ascii="Century Gothic" w:hAnsi="Century Gothic" w:cs="Calibri"/>
                <w:sz w:val="23"/>
                <w:szCs w:val="23"/>
              </w:rPr>
            </w:pPr>
            <w:r w:rsidRPr="00D85B89">
              <w:rPr>
                <w:rFonts w:ascii="Century Gothic" w:hAnsi="Century Gothic" w:cs="Calibri"/>
                <w:sz w:val="23"/>
                <w:szCs w:val="23"/>
              </w:rPr>
              <w:t xml:space="preserve">Company recognizes and places importance on the interdependence between business and society and promotes a mutually beneficial relationship that allows the company to grow its business, while contributing to the advancement of the society where it operates. </w:t>
            </w:r>
          </w:p>
        </w:tc>
        <w:tc>
          <w:tcPr>
            <w:tcW w:w="1845" w:type="dxa"/>
            <w:gridSpan w:val="3"/>
          </w:tcPr>
          <w:p w:rsidR="000F143D" w:rsidRPr="00D85B89" w:rsidRDefault="000F143D" w:rsidP="000F143D">
            <w:pPr>
              <w:rPr>
                <w:rFonts w:ascii="Century Gothic" w:hAnsi="Century Gothic" w:cs="Calibri"/>
                <w:sz w:val="23"/>
                <w:szCs w:val="23"/>
              </w:rPr>
            </w:pPr>
            <w:r w:rsidRPr="00D85B89">
              <w:rPr>
                <w:rFonts w:ascii="Century Gothic" w:hAnsi="Century Gothic" w:cs="Calibri"/>
                <w:sz w:val="23"/>
                <w:szCs w:val="23"/>
              </w:rPr>
              <w:t>COMPLIANT</w:t>
            </w:r>
          </w:p>
        </w:tc>
        <w:tc>
          <w:tcPr>
            <w:tcW w:w="3538" w:type="dxa"/>
            <w:gridSpan w:val="3"/>
          </w:tcPr>
          <w:p w:rsidR="000F143D" w:rsidRPr="00D85B89" w:rsidRDefault="000F143D" w:rsidP="000F143D">
            <w:pPr>
              <w:rPr>
                <w:rFonts w:ascii="Century Gothic" w:hAnsi="Century Gothic" w:cs="Calibri"/>
                <w:sz w:val="23"/>
                <w:szCs w:val="23"/>
              </w:rPr>
            </w:pPr>
            <w:r w:rsidRPr="00D85B89">
              <w:rPr>
                <w:rFonts w:ascii="Century Gothic" w:hAnsi="Century Gothic" w:cs="Calibri"/>
                <w:sz w:val="23"/>
                <w:szCs w:val="23"/>
              </w:rPr>
              <w:t>Provide information or reference to a document containing information on the company’s community involvement and environment-related programs.</w:t>
            </w:r>
          </w:p>
          <w:p w:rsidR="000F143D" w:rsidRPr="00D85B89" w:rsidRDefault="000F143D" w:rsidP="000F143D">
            <w:pPr>
              <w:rPr>
                <w:rFonts w:ascii="Century Gothic" w:hAnsi="Century Gothic" w:cs="Calibri"/>
                <w:sz w:val="23"/>
                <w:szCs w:val="23"/>
              </w:rPr>
            </w:pPr>
          </w:p>
          <w:p w:rsidR="000F143D" w:rsidRPr="00D85B89" w:rsidRDefault="000F143D" w:rsidP="000F143D">
            <w:pPr>
              <w:rPr>
                <w:rFonts w:ascii="Century Gothic" w:hAnsi="Century Gothic" w:cs="Calibri"/>
                <w:sz w:val="23"/>
                <w:szCs w:val="23"/>
              </w:rPr>
            </w:pPr>
          </w:p>
          <w:p w:rsidR="000F143D" w:rsidRPr="00D85B89" w:rsidRDefault="000F143D" w:rsidP="000F143D">
            <w:pPr>
              <w:rPr>
                <w:rFonts w:ascii="Century Gothic" w:hAnsi="Century Gothic" w:cs="Calibri"/>
                <w:sz w:val="23"/>
                <w:szCs w:val="23"/>
              </w:rPr>
            </w:pPr>
          </w:p>
          <w:p w:rsidR="000F143D" w:rsidRPr="00D85B89" w:rsidRDefault="000F143D" w:rsidP="000F143D">
            <w:pPr>
              <w:rPr>
                <w:rFonts w:ascii="Century Gothic" w:hAnsi="Century Gothic" w:cs="Calibri"/>
                <w:sz w:val="23"/>
                <w:szCs w:val="23"/>
              </w:rPr>
            </w:pPr>
          </w:p>
          <w:p w:rsidR="000F143D" w:rsidRPr="00D85B89" w:rsidRDefault="000F143D" w:rsidP="000F143D">
            <w:pPr>
              <w:rPr>
                <w:rFonts w:ascii="Century Gothic" w:hAnsi="Century Gothic" w:cs="Calibri"/>
                <w:sz w:val="23"/>
                <w:szCs w:val="23"/>
              </w:rPr>
            </w:pPr>
          </w:p>
        </w:tc>
        <w:tc>
          <w:tcPr>
            <w:tcW w:w="6530" w:type="dxa"/>
          </w:tcPr>
          <w:p w:rsidR="000F143D" w:rsidRPr="00D85B89" w:rsidRDefault="000F143D" w:rsidP="000F143D">
            <w:pPr>
              <w:rPr>
                <w:rFonts w:ascii="Century Gothic" w:hAnsi="Century Gothic" w:cs="Calibri"/>
                <w:sz w:val="23"/>
                <w:szCs w:val="23"/>
              </w:rPr>
            </w:pPr>
            <w:r w:rsidRPr="00D85B89">
              <w:rPr>
                <w:rFonts w:ascii="Century Gothic" w:hAnsi="Century Gothic" w:cs="Calibri"/>
                <w:sz w:val="23"/>
                <w:szCs w:val="23"/>
              </w:rPr>
              <w:t xml:space="preserve">Please refer to Section 16 of the Manual on Corporate Governance.  </w:t>
            </w:r>
          </w:p>
          <w:p w:rsidR="000F143D" w:rsidRPr="00D85B89" w:rsidRDefault="000F143D" w:rsidP="000F143D">
            <w:pPr>
              <w:rPr>
                <w:rFonts w:ascii="Century Gothic" w:hAnsi="Century Gothic" w:cs="Calibri"/>
                <w:sz w:val="23"/>
                <w:szCs w:val="23"/>
              </w:rPr>
            </w:pPr>
          </w:p>
          <w:p w:rsidR="000F143D" w:rsidRPr="00D85B89" w:rsidRDefault="000F143D" w:rsidP="000F143D">
            <w:pPr>
              <w:rPr>
                <w:rFonts w:ascii="Century Gothic" w:hAnsi="Century Gothic" w:cs="Calibri"/>
                <w:sz w:val="23"/>
                <w:szCs w:val="23"/>
              </w:rPr>
            </w:pPr>
            <w:r w:rsidRPr="00D85B89">
              <w:rPr>
                <w:rFonts w:ascii="Century Gothic" w:hAnsi="Century Gothic" w:cs="Calibri"/>
                <w:sz w:val="23"/>
                <w:szCs w:val="23"/>
              </w:rPr>
              <w:t xml:space="preserve">The most recent community involvement of the Company was a donation for the rehabilitation of </w:t>
            </w:r>
            <w:proofErr w:type="spellStart"/>
            <w:r w:rsidRPr="00D85B89">
              <w:rPr>
                <w:rFonts w:ascii="Century Gothic" w:hAnsi="Century Gothic" w:cs="Calibri"/>
                <w:sz w:val="23"/>
                <w:szCs w:val="23"/>
              </w:rPr>
              <w:t>Marawi</w:t>
            </w:r>
            <w:proofErr w:type="spellEnd"/>
            <w:r w:rsidRPr="00D85B89">
              <w:rPr>
                <w:rFonts w:ascii="Century Gothic" w:hAnsi="Century Gothic" w:cs="Calibri"/>
                <w:sz w:val="23"/>
                <w:szCs w:val="23"/>
              </w:rPr>
              <w:t xml:space="preserve"> City. </w:t>
            </w:r>
          </w:p>
        </w:tc>
      </w:tr>
      <w:tr w:rsidR="000F143D" w:rsidRPr="00FE2DF7" w:rsidTr="005908D0">
        <w:tc>
          <w:tcPr>
            <w:tcW w:w="15408" w:type="dxa"/>
            <w:gridSpan w:val="9"/>
            <w:shd w:val="clear" w:color="auto" w:fill="548DD4" w:themeFill="text2" w:themeFillTint="99"/>
          </w:tcPr>
          <w:p w:rsidR="000F143D" w:rsidRPr="00D85B89" w:rsidRDefault="000F143D" w:rsidP="000F143D">
            <w:pPr>
              <w:tabs>
                <w:tab w:val="left" w:pos="3422"/>
                <w:tab w:val="left" w:pos="4245"/>
              </w:tabs>
              <w:rPr>
                <w:rFonts w:ascii="Century Gothic" w:hAnsi="Century Gothic" w:cs="Calibri"/>
                <w:sz w:val="23"/>
                <w:szCs w:val="23"/>
              </w:rPr>
            </w:pPr>
            <w:r w:rsidRPr="00D85B89">
              <w:rPr>
                <w:rFonts w:ascii="Century Gothic" w:hAnsi="Century Gothic" w:cs="Calibri"/>
                <w:sz w:val="23"/>
                <w:szCs w:val="23"/>
              </w:rPr>
              <w:t>Optional: Principle 16</w:t>
            </w:r>
            <w:r w:rsidRPr="00D85B89">
              <w:rPr>
                <w:rFonts w:ascii="Century Gothic" w:hAnsi="Century Gothic" w:cs="Calibri"/>
                <w:sz w:val="23"/>
                <w:szCs w:val="23"/>
              </w:rPr>
              <w:tab/>
            </w:r>
            <w:r w:rsidRPr="00D85B89">
              <w:rPr>
                <w:rFonts w:ascii="Century Gothic" w:hAnsi="Century Gothic" w:cs="Calibri"/>
                <w:sz w:val="23"/>
                <w:szCs w:val="23"/>
              </w:rPr>
              <w:tab/>
            </w:r>
          </w:p>
        </w:tc>
      </w:tr>
      <w:tr w:rsidR="000F143D" w:rsidRPr="00FE2DF7" w:rsidTr="00CF5672">
        <w:tc>
          <w:tcPr>
            <w:tcW w:w="3495" w:type="dxa"/>
            <w:gridSpan w:val="2"/>
            <w:shd w:val="clear" w:color="auto" w:fill="C6D9F1" w:themeFill="text2" w:themeFillTint="33"/>
          </w:tcPr>
          <w:p w:rsidR="000F143D" w:rsidRPr="00D85B89" w:rsidRDefault="000F143D" w:rsidP="000F143D">
            <w:pPr>
              <w:pStyle w:val="ListParagraph"/>
              <w:numPr>
                <w:ilvl w:val="0"/>
                <w:numId w:val="120"/>
              </w:numPr>
              <w:ind w:left="360"/>
              <w:rPr>
                <w:rFonts w:ascii="Century Gothic" w:hAnsi="Century Gothic" w:cs="Calibri"/>
                <w:sz w:val="23"/>
                <w:szCs w:val="23"/>
              </w:rPr>
            </w:pPr>
            <w:r w:rsidRPr="00D85B89">
              <w:rPr>
                <w:rFonts w:ascii="Century Gothic" w:hAnsi="Century Gothic" w:cs="Calibri"/>
                <w:sz w:val="23"/>
                <w:szCs w:val="23"/>
              </w:rPr>
              <w:t>Company ensures that its value chain is environmentally friendly or is consistent with promoting sustainable development</w:t>
            </w:r>
          </w:p>
        </w:tc>
        <w:tc>
          <w:tcPr>
            <w:tcW w:w="1845" w:type="dxa"/>
            <w:gridSpan w:val="3"/>
            <w:shd w:val="clear" w:color="auto" w:fill="C6D9F1" w:themeFill="text2" w:themeFillTint="33"/>
          </w:tcPr>
          <w:p w:rsidR="000F143D" w:rsidRPr="00D85B89" w:rsidRDefault="000F143D" w:rsidP="000F143D">
            <w:pPr>
              <w:rPr>
                <w:rFonts w:ascii="Century Gothic" w:hAnsi="Century Gothic" w:cs="Calibri"/>
                <w:sz w:val="23"/>
                <w:szCs w:val="23"/>
              </w:rPr>
            </w:pPr>
          </w:p>
        </w:tc>
        <w:tc>
          <w:tcPr>
            <w:tcW w:w="3538" w:type="dxa"/>
            <w:gridSpan w:val="3"/>
            <w:shd w:val="clear" w:color="auto" w:fill="C6D9F1" w:themeFill="text2" w:themeFillTint="33"/>
          </w:tcPr>
          <w:p w:rsidR="000F143D" w:rsidRPr="00D85B89" w:rsidRDefault="000F143D" w:rsidP="000F143D">
            <w:pPr>
              <w:rPr>
                <w:rFonts w:ascii="Century Gothic" w:hAnsi="Century Gothic" w:cs="Calibri"/>
                <w:sz w:val="23"/>
                <w:szCs w:val="23"/>
              </w:rPr>
            </w:pPr>
            <w:r w:rsidRPr="00D85B89">
              <w:rPr>
                <w:rFonts w:ascii="Century Gothic" w:hAnsi="Century Gothic" w:cs="Calibri"/>
                <w:sz w:val="23"/>
                <w:szCs w:val="23"/>
              </w:rPr>
              <w:t>Identify or provide link/reference to policies, programs and practices to ensure that its value chain is environmentally friendly or is consistent with promoting sustainable development.</w:t>
            </w:r>
          </w:p>
          <w:p w:rsidR="000F143D" w:rsidRPr="00D85B89" w:rsidRDefault="000F143D" w:rsidP="000F143D">
            <w:pPr>
              <w:rPr>
                <w:rFonts w:ascii="Century Gothic" w:hAnsi="Century Gothic" w:cs="Calibri"/>
                <w:sz w:val="23"/>
                <w:szCs w:val="23"/>
              </w:rPr>
            </w:pPr>
          </w:p>
        </w:tc>
        <w:tc>
          <w:tcPr>
            <w:tcW w:w="6530" w:type="dxa"/>
          </w:tcPr>
          <w:p w:rsidR="000F143D" w:rsidRPr="00FE2DF7" w:rsidRDefault="000F143D" w:rsidP="000F143D">
            <w:pPr>
              <w:rPr>
                <w:rFonts w:ascii="Century Gothic" w:hAnsi="Century Gothic" w:cs="Calibri"/>
                <w:color w:val="FF0000"/>
                <w:sz w:val="23"/>
                <w:szCs w:val="23"/>
              </w:rPr>
            </w:pPr>
          </w:p>
        </w:tc>
      </w:tr>
      <w:tr w:rsidR="000F143D" w:rsidRPr="00FE2DF7" w:rsidTr="00CF5672">
        <w:tc>
          <w:tcPr>
            <w:tcW w:w="3495" w:type="dxa"/>
            <w:gridSpan w:val="2"/>
            <w:shd w:val="clear" w:color="auto" w:fill="C6D9F1" w:themeFill="text2" w:themeFillTint="33"/>
          </w:tcPr>
          <w:p w:rsidR="000F143D" w:rsidRPr="00D85B89" w:rsidRDefault="000F143D" w:rsidP="000F143D">
            <w:pPr>
              <w:pStyle w:val="ListParagraph"/>
              <w:numPr>
                <w:ilvl w:val="0"/>
                <w:numId w:val="120"/>
              </w:numPr>
              <w:ind w:left="360"/>
              <w:rPr>
                <w:rFonts w:ascii="Century Gothic" w:hAnsi="Century Gothic" w:cs="Calibri"/>
                <w:sz w:val="23"/>
                <w:szCs w:val="23"/>
              </w:rPr>
            </w:pPr>
            <w:r w:rsidRPr="00D85B89">
              <w:rPr>
                <w:rFonts w:ascii="Century Gothic" w:hAnsi="Century Gothic" w:cs="Calibri"/>
                <w:sz w:val="23"/>
                <w:szCs w:val="23"/>
              </w:rPr>
              <w:t>Company exerts effort to interact positively with the communities in which it operates.</w:t>
            </w:r>
          </w:p>
          <w:p w:rsidR="000F143D" w:rsidRPr="00D85B89" w:rsidRDefault="000F143D" w:rsidP="000F143D">
            <w:pPr>
              <w:pStyle w:val="ListParagraph"/>
              <w:ind w:left="360"/>
              <w:rPr>
                <w:rFonts w:ascii="Century Gothic" w:hAnsi="Century Gothic" w:cs="Calibri"/>
                <w:sz w:val="23"/>
                <w:szCs w:val="23"/>
              </w:rPr>
            </w:pPr>
          </w:p>
        </w:tc>
        <w:tc>
          <w:tcPr>
            <w:tcW w:w="1845" w:type="dxa"/>
            <w:gridSpan w:val="3"/>
            <w:shd w:val="clear" w:color="auto" w:fill="C6D9F1" w:themeFill="text2" w:themeFillTint="33"/>
          </w:tcPr>
          <w:p w:rsidR="000F143D" w:rsidRPr="00D85B89" w:rsidRDefault="000F143D" w:rsidP="000F143D">
            <w:pPr>
              <w:rPr>
                <w:rFonts w:ascii="Century Gothic" w:hAnsi="Century Gothic" w:cs="Calibri"/>
                <w:sz w:val="23"/>
                <w:szCs w:val="23"/>
              </w:rPr>
            </w:pPr>
          </w:p>
        </w:tc>
        <w:tc>
          <w:tcPr>
            <w:tcW w:w="3538" w:type="dxa"/>
            <w:gridSpan w:val="3"/>
            <w:shd w:val="clear" w:color="auto" w:fill="C6D9F1" w:themeFill="text2" w:themeFillTint="33"/>
          </w:tcPr>
          <w:p w:rsidR="000F143D" w:rsidRPr="00D85B89" w:rsidRDefault="000F143D" w:rsidP="000F143D">
            <w:pPr>
              <w:rPr>
                <w:rFonts w:ascii="Century Gothic" w:hAnsi="Century Gothic" w:cs="Calibri"/>
                <w:sz w:val="23"/>
                <w:szCs w:val="23"/>
              </w:rPr>
            </w:pPr>
            <w:r w:rsidRPr="00D85B89">
              <w:rPr>
                <w:rFonts w:ascii="Century Gothic" w:hAnsi="Century Gothic" w:cs="Calibri"/>
                <w:sz w:val="23"/>
                <w:szCs w:val="23"/>
              </w:rPr>
              <w:t>Identify or provide link/reference to policies, programs and practices to interact positively with the communities in which it operates.</w:t>
            </w:r>
          </w:p>
          <w:p w:rsidR="000F143D" w:rsidRPr="00D85B89" w:rsidRDefault="000F143D" w:rsidP="000F143D">
            <w:pPr>
              <w:rPr>
                <w:rFonts w:ascii="Century Gothic" w:hAnsi="Century Gothic" w:cs="Calibri"/>
                <w:sz w:val="23"/>
                <w:szCs w:val="23"/>
              </w:rPr>
            </w:pPr>
          </w:p>
        </w:tc>
        <w:tc>
          <w:tcPr>
            <w:tcW w:w="6530" w:type="dxa"/>
          </w:tcPr>
          <w:p w:rsidR="000F143D" w:rsidRPr="00FE2DF7" w:rsidRDefault="000F143D" w:rsidP="000F143D">
            <w:pPr>
              <w:rPr>
                <w:rFonts w:ascii="Century Gothic" w:hAnsi="Century Gothic" w:cs="Calibri"/>
                <w:color w:val="FF0000"/>
                <w:sz w:val="23"/>
                <w:szCs w:val="23"/>
              </w:rPr>
            </w:pPr>
          </w:p>
        </w:tc>
      </w:tr>
    </w:tbl>
    <w:p w:rsidR="00B92335" w:rsidRPr="00B92335" w:rsidRDefault="00B92335" w:rsidP="00AF121F">
      <w:pPr>
        <w:rPr>
          <w:sz w:val="24"/>
          <w:szCs w:val="24"/>
        </w:rPr>
      </w:pPr>
    </w:p>
    <w:sectPr w:rsidR="00B92335" w:rsidRPr="00B92335" w:rsidSect="00894A6B">
      <w:pgSz w:w="16839" w:h="11907" w:orient="landscape" w:code="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B6860"/>
    <w:multiLevelType w:val="hybridMultilevel"/>
    <w:tmpl w:val="E81894A0"/>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nsid w:val="00B6701E"/>
    <w:multiLevelType w:val="hybridMultilevel"/>
    <w:tmpl w:val="2A08D6AE"/>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
    <w:nsid w:val="01C174BA"/>
    <w:multiLevelType w:val="hybridMultilevel"/>
    <w:tmpl w:val="152225C8"/>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
    <w:nsid w:val="02D55CE2"/>
    <w:multiLevelType w:val="hybridMultilevel"/>
    <w:tmpl w:val="CED8C256"/>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nsid w:val="03C25E45"/>
    <w:multiLevelType w:val="hybridMultilevel"/>
    <w:tmpl w:val="0A9203B0"/>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nsid w:val="049E6014"/>
    <w:multiLevelType w:val="hybridMultilevel"/>
    <w:tmpl w:val="C3E84E3C"/>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nsid w:val="04C77EEB"/>
    <w:multiLevelType w:val="hybridMultilevel"/>
    <w:tmpl w:val="A976942A"/>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nsid w:val="0652285C"/>
    <w:multiLevelType w:val="hybridMultilevel"/>
    <w:tmpl w:val="413A9932"/>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nsid w:val="069002CC"/>
    <w:multiLevelType w:val="hybridMultilevel"/>
    <w:tmpl w:val="8F645E56"/>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
    <w:nsid w:val="072E2E1A"/>
    <w:multiLevelType w:val="hybridMultilevel"/>
    <w:tmpl w:val="2CA62AFE"/>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nsid w:val="0E452BE9"/>
    <w:multiLevelType w:val="hybridMultilevel"/>
    <w:tmpl w:val="604EFD26"/>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
    <w:nsid w:val="0E75609E"/>
    <w:multiLevelType w:val="hybridMultilevel"/>
    <w:tmpl w:val="3CF0434E"/>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2">
    <w:nsid w:val="0E766FED"/>
    <w:multiLevelType w:val="hybridMultilevel"/>
    <w:tmpl w:val="3BD845FA"/>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3">
    <w:nsid w:val="0F322010"/>
    <w:multiLevelType w:val="hybridMultilevel"/>
    <w:tmpl w:val="E2C4175E"/>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4">
    <w:nsid w:val="0F5C6227"/>
    <w:multiLevelType w:val="hybridMultilevel"/>
    <w:tmpl w:val="D0B8BDF6"/>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nsid w:val="112908CC"/>
    <w:multiLevelType w:val="hybridMultilevel"/>
    <w:tmpl w:val="D85E2B76"/>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nsid w:val="1437256B"/>
    <w:multiLevelType w:val="hybridMultilevel"/>
    <w:tmpl w:val="0178C266"/>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nsid w:val="15627851"/>
    <w:multiLevelType w:val="hybridMultilevel"/>
    <w:tmpl w:val="FDA42580"/>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8">
    <w:nsid w:val="15BB4CD8"/>
    <w:multiLevelType w:val="hybridMultilevel"/>
    <w:tmpl w:val="C320263A"/>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9">
    <w:nsid w:val="15E06B7F"/>
    <w:multiLevelType w:val="hybridMultilevel"/>
    <w:tmpl w:val="BFE07A9E"/>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0">
    <w:nsid w:val="16130422"/>
    <w:multiLevelType w:val="hybridMultilevel"/>
    <w:tmpl w:val="7D64EDA2"/>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1">
    <w:nsid w:val="17CF2820"/>
    <w:multiLevelType w:val="hybridMultilevel"/>
    <w:tmpl w:val="BBF2B500"/>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2">
    <w:nsid w:val="18A523C9"/>
    <w:multiLevelType w:val="hybridMultilevel"/>
    <w:tmpl w:val="61764D3A"/>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3">
    <w:nsid w:val="19546E4F"/>
    <w:multiLevelType w:val="hybridMultilevel"/>
    <w:tmpl w:val="C248C1F4"/>
    <w:lvl w:ilvl="0" w:tplc="3409000F">
      <w:start w:val="1"/>
      <w:numFmt w:val="decimal"/>
      <w:lvlText w:val="%1."/>
      <w:lvlJc w:val="left"/>
      <w:pPr>
        <w:ind w:left="36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4">
    <w:nsid w:val="1A8A4956"/>
    <w:multiLevelType w:val="hybridMultilevel"/>
    <w:tmpl w:val="4E626DF0"/>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5">
    <w:nsid w:val="1AA56F1D"/>
    <w:multiLevelType w:val="hybridMultilevel"/>
    <w:tmpl w:val="6068F74C"/>
    <w:lvl w:ilvl="0" w:tplc="69C4DBA8">
      <w:start w:val="1"/>
      <w:numFmt w:val="decimal"/>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26">
    <w:nsid w:val="1B6A730E"/>
    <w:multiLevelType w:val="hybridMultilevel"/>
    <w:tmpl w:val="91A0164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7">
    <w:nsid w:val="1BD8712C"/>
    <w:multiLevelType w:val="hybridMultilevel"/>
    <w:tmpl w:val="08D6658A"/>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8">
    <w:nsid w:val="1CB33546"/>
    <w:multiLevelType w:val="hybridMultilevel"/>
    <w:tmpl w:val="CCBCE04C"/>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9">
    <w:nsid w:val="1CDF4C0A"/>
    <w:multiLevelType w:val="hybridMultilevel"/>
    <w:tmpl w:val="D366B0BE"/>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0">
    <w:nsid w:val="1D5A2D14"/>
    <w:multiLevelType w:val="hybridMultilevel"/>
    <w:tmpl w:val="CFA0A600"/>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1">
    <w:nsid w:val="1DC41534"/>
    <w:multiLevelType w:val="hybridMultilevel"/>
    <w:tmpl w:val="BB3A1EBC"/>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2">
    <w:nsid w:val="1E055D83"/>
    <w:multiLevelType w:val="hybridMultilevel"/>
    <w:tmpl w:val="617AE4F6"/>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3">
    <w:nsid w:val="1E7520EA"/>
    <w:multiLevelType w:val="hybridMultilevel"/>
    <w:tmpl w:val="547A2E60"/>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4">
    <w:nsid w:val="1E8A5695"/>
    <w:multiLevelType w:val="hybridMultilevel"/>
    <w:tmpl w:val="597C5396"/>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5">
    <w:nsid w:val="1EEA311C"/>
    <w:multiLevelType w:val="hybridMultilevel"/>
    <w:tmpl w:val="770A3766"/>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6">
    <w:nsid w:val="1FFF2323"/>
    <w:multiLevelType w:val="hybridMultilevel"/>
    <w:tmpl w:val="5E5A403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7">
    <w:nsid w:val="20CD173F"/>
    <w:multiLevelType w:val="hybridMultilevel"/>
    <w:tmpl w:val="66AE865C"/>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8">
    <w:nsid w:val="21F20943"/>
    <w:multiLevelType w:val="hybridMultilevel"/>
    <w:tmpl w:val="BF3855E2"/>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9">
    <w:nsid w:val="26443B70"/>
    <w:multiLevelType w:val="hybridMultilevel"/>
    <w:tmpl w:val="AF8641F6"/>
    <w:lvl w:ilvl="0" w:tplc="34090019">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0">
    <w:nsid w:val="26B930A4"/>
    <w:multiLevelType w:val="hybridMultilevel"/>
    <w:tmpl w:val="72F80202"/>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1">
    <w:nsid w:val="285E5556"/>
    <w:multiLevelType w:val="hybridMultilevel"/>
    <w:tmpl w:val="CEDAF6EC"/>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2">
    <w:nsid w:val="28904FDE"/>
    <w:multiLevelType w:val="hybridMultilevel"/>
    <w:tmpl w:val="A232FC22"/>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3">
    <w:nsid w:val="29560DAC"/>
    <w:multiLevelType w:val="hybridMultilevel"/>
    <w:tmpl w:val="A3C2D4F0"/>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4">
    <w:nsid w:val="2B5B738C"/>
    <w:multiLevelType w:val="hybridMultilevel"/>
    <w:tmpl w:val="F8F2E79C"/>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5">
    <w:nsid w:val="2B7A33F5"/>
    <w:multiLevelType w:val="hybridMultilevel"/>
    <w:tmpl w:val="943083B0"/>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6">
    <w:nsid w:val="2BA35754"/>
    <w:multiLevelType w:val="hybridMultilevel"/>
    <w:tmpl w:val="7C48458E"/>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7">
    <w:nsid w:val="2BD128FB"/>
    <w:multiLevelType w:val="hybridMultilevel"/>
    <w:tmpl w:val="AC1E9BBE"/>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8">
    <w:nsid w:val="2BD37A91"/>
    <w:multiLevelType w:val="hybridMultilevel"/>
    <w:tmpl w:val="976A47E2"/>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9">
    <w:nsid w:val="2E676BE7"/>
    <w:multiLevelType w:val="hybridMultilevel"/>
    <w:tmpl w:val="D248A888"/>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0">
    <w:nsid w:val="2E6F148F"/>
    <w:multiLevelType w:val="hybridMultilevel"/>
    <w:tmpl w:val="D13C7D70"/>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1">
    <w:nsid w:val="2F5A3D33"/>
    <w:multiLevelType w:val="hybridMultilevel"/>
    <w:tmpl w:val="4120DEE0"/>
    <w:lvl w:ilvl="0" w:tplc="3409000F">
      <w:start w:val="1"/>
      <w:numFmt w:val="decimal"/>
      <w:lvlText w:val="%1."/>
      <w:lvlJc w:val="left"/>
      <w:pPr>
        <w:ind w:left="36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2">
    <w:nsid w:val="30502D2B"/>
    <w:multiLevelType w:val="hybridMultilevel"/>
    <w:tmpl w:val="75DE52EA"/>
    <w:lvl w:ilvl="0" w:tplc="2D4ABAF2">
      <w:start w:val="1"/>
      <w:numFmt w:val="lowerRoman"/>
      <w:lvlText w:val="%1."/>
      <w:lvlJc w:val="left"/>
      <w:pPr>
        <w:ind w:left="1440" w:hanging="72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53">
    <w:nsid w:val="308E6BE0"/>
    <w:multiLevelType w:val="hybridMultilevel"/>
    <w:tmpl w:val="46D6D83C"/>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4">
    <w:nsid w:val="30AC64D5"/>
    <w:multiLevelType w:val="hybridMultilevel"/>
    <w:tmpl w:val="AEB60C02"/>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5">
    <w:nsid w:val="34847052"/>
    <w:multiLevelType w:val="hybridMultilevel"/>
    <w:tmpl w:val="097C340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6">
    <w:nsid w:val="366E5AB1"/>
    <w:multiLevelType w:val="hybridMultilevel"/>
    <w:tmpl w:val="8EAE129A"/>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7">
    <w:nsid w:val="379212A2"/>
    <w:multiLevelType w:val="hybridMultilevel"/>
    <w:tmpl w:val="C6E60096"/>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8">
    <w:nsid w:val="3A45169F"/>
    <w:multiLevelType w:val="hybridMultilevel"/>
    <w:tmpl w:val="86CA96A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9">
    <w:nsid w:val="3B880614"/>
    <w:multiLevelType w:val="hybridMultilevel"/>
    <w:tmpl w:val="592EAD3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0">
    <w:nsid w:val="3C844211"/>
    <w:multiLevelType w:val="hybridMultilevel"/>
    <w:tmpl w:val="216C9400"/>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1">
    <w:nsid w:val="3DCF6804"/>
    <w:multiLevelType w:val="hybridMultilevel"/>
    <w:tmpl w:val="7AE04B90"/>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2">
    <w:nsid w:val="3F2D6B40"/>
    <w:multiLevelType w:val="hybridMultilevel"/>
    <w:tmpl w:val="36ACE106"/>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3">
    <w:nsid w:val="3F55587A"/>
    <w:multiLevelType w:val="hybridMultilevel"/>
    <w:tmpl w:val="CC5C9B8A"/>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4">
    <w:nsid w:val="3FAD102F"/>
    <w:multiLevelType w:val="hybridMultilevel"/>
    <w:tmpl w:val="181AE5D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5">
    <w:nsid w:val="3FF305A2"/>
    <w:multiLevelType w:val="hybridMultilevel"/>
    <w:tmpl w:val="45EA9DCC"/>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6">
    <w:nsid w:val="404B2EA1"/>
    <w:multiLevelType w:val="hybridMultilevel"/>
    <w:tmpl w:val="A34296EA"/>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7">
    <w:nsid w:val="414F340F"/>
    <w:multiLevelType w:val="hybridMultilevel"/>
    <w:tmpl w:val="7AEE7AB4"/>
    <w:lvl w:ilvl="0" w:tplc="34090019">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8">
    <w:nsid w:val="41505143"/>
    <w:multiLevelType w:val="hybridMultilevel"/>
    <w:tmpl w:val="86CA96A4"/>
    <w:lvl w:ilvl="0" w:tplc="3409000F">
      <w:start w:val="1"/>
      <w:numFmt w:val="decimal"/>
      <w:lvlText w:val="%1."/>
      <w:lvlJc w:val="left"/>
      <w:pPr>
        <w:ind w:left="4950" w:hanging="360"/>
      </w:pPr>
      <w:rPr>
        <w:rFonts w:hint="default"/>
      </w:rPr>
    </w:lvl>
    <w:lvl w:ilvl="1" w:tplc="34090019" w:tentative="1">
      <w:start w:val="1"/>
      <w:numFmt w:val="lowerLetter"/>
      <w:lvlText w:val="%2."/>
      <w:lvlJc w:val="left"/>
      <w:pPr>
        <w:ind w:left="5670" w:hanging="360"/>
      </w:pPr>
    </w:lvl>
    <w:lvl w:ilvl="2" w:tplc="3409001B" w:tentative="1">
      <w:start w:val="1"/>
      <w:numFmt w:val="lowerRoman"/>
      <w:lvlText w:val="%3."/>
      <w:lvlJc w:val="right"/>
      <w:pPr>
        <w:ind w:left="6390" w:hanging="180"/>
      </w:pPr>
    </w:lvl>
    <w:lvl w:ilvl="3" w:tplc="3409000F" w:tentative="1">
      <w:start w:val="1"/>
      <w:numFmt w:val="decimal"/>
      <w:lvlText w:val="%4."/>
      <w:lvlJc w:val="left"/>
      <w:pPr>
        <w:ind w:left="7110" w:hanging="360"/>
      </w:pPr>
    </w:lvl>
    <w:lvl w:ilvl="4" w:tplc="34090019" w:tentative="1">
      <w:start w:val="1"/>
      <w:numFmt w:val="lowerLetter"/>
      <w:lvlText w:val="%5."/>
      <w:lvlJc w:val="left"/>
      <w:pPr>
        <w:ind w:left="7830" w:hanging="360"/>
      </w:pPr>
    </w:lvl>
    <w:lvl w:ilvl="5" w:tplc="3409001B" w:tentative="1">
      <w:start w:val="1"/>
      <w:numFmt w:val="lowerRoman"/>
      <w:lvlText w:val="%6."/>
      <w:lvlJc w:val="right"/>
      <w:pPr>
        <w:ind w:left="8550" w:hanging="180"/>
      </w:pPr>
    </w:lvl>
    <w:lvl w:ilvl="6" w:tplc="3409000F" w:tentative="1">
      <w:start w:val="1"/>
      <w:numFmt w:val="decimal"/>
      <w:lvlText w:val="%7."/>
      <w:lvlJc w:val="left"/>
      <w:pPr>
        <w:ind w:left="9270" w:hanging="360"/>
      </w:pPr>
    </w:lvl>
    <w:lvl w:ilvl="7" w:tplc="34090019" w:tentative="1">
      <w:start w:val="1"/>
      <w:numFmt w:val="lowerLetter"/>
      <w:lvlText w:val="%8."/>
      <w:lvlJc w:val="left"/>
      <w:pPr>
        <w:ind w:left="9990" w:hanging="360"/>
      </w:pPr>
    </w:lvl>
    <w:lvl w:ilvl="8" w:tplc="3409001B" w:tentative="1">
      <w:start w:val="1"/>
      <w:numFmt w:val="lowerRoman"/>
      <w:lvlText w:val="%9."/>
      <w:lvlJc w:val="right"/>
      <w:pPr>
        <w:ind w:left="10710" w:hanging="180"/>
      </w:pPr>
    </w:lvl>
  </w:abstractNum>
  <w:abstractNum w:abstractNumId="69">
    <w:nsid w:val="42A62DBC"/>
    <w:multiLevelType w:val="hybridMultilevel"/>
    <w:tmpl w:val="75B6414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0">
    <w:nsid w:val="43595D61"/>
    <w:multiLevelType w:val="hybridMultilevel"/>
    <w:tmpl w:val="20FEF1F2"/>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1">
    <w:nsid w:val="43E6035C"/>
    <w:multiLevelType w:val="hybridMultilevel"/>
    <w:tmpl w:val="30D4BC58"/>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2">
    <w:nsid w:val="44843530"/>
    <w:multiLevelType w:val="hybridMultilevel"/>
    <w:tmpl w:val="FD3ECF8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3">
    <w:nsid w:val="45453B38"/>
    <w:multiLevelType w:val="hybridMultilevel"/>
    <w:tmpl w:val="06E032D8"/>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4">
    <w:nsid w:val="45FC0712"/>
    <w:multiLevelType w:val="hybridMultilevel"/>
    <w:tmpl w:val="C6ECE492"/>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5">
    <w:nsid w:val="47A12578"/>
    <w:multiLevelType w:val="hybridMultilevel"/>
    <w:tmpl w:val="57A2760E"/>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6">
    <w:nsid w:val="48621899"/>
    <w:multiLevelType w:val="hybridMultilevel"/>
    <w:tmpl w:val="C3645E0A"/>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7">
    <w:nsid w:val="48C329B8"/>
    <w:multiLevelType w:val="hybridMultilevel"/>
    <w:tmpl w:val="7FDA2E0C"/>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8">
    <w:nsid w:val="4A7C49EC"/>
    <w:multiLevelType w:val="hybridMultilevel"/>
    <w:tmpl w:val="E18C344C"/>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9">
    <w:nsid w:val="4BAC5364"/>
    <w:multiLevelType w:val="hybridMultilevel"/>
    <w:tmpl w:val="50A07EFE"/>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0">
    <w:nsid w:val="4C5811D3"/>
    <w:multiLevelType w:val="hybridMultilevel"/>
    <w:tmpl w:val="D4C2D14C"/>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1">
    <w:nsid w:val="4D28302B"/>
    <w:multiLevelType w:val="hybridMultilevel"/>
    <w:tmpl w:val="196EEB18"/>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2">
    <w:nsid w:val="50010C1A"/>
    <w:multiLevelType w:val="hybridMultilevel"/>
    <w:tmpl w:val="546665CC"/>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3">
    <w:nsid w:val="513828A3"/>
    <w:multiLevelType w:val="hybridMultilevel"/>
    <w:tmpl w:val="E69472C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4">
    <w:nsid w:val="515D1DC7"/>
    <w:multiLevelType w:val="hybridMultilevel"/>
    <w:tmpl w:val="80B65092"/>
    <w:lvl w:ilvl="0" w:tplc="E68C1E30">
      <w:start w:val="1"/>
      <w:numFmt w:val="decimal"/>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85">
    <w:nsid w:val="52095C52"/>
    <w:multiLevelType w:val="hybridMultilevel"/>
    <w:tmpl w:val="432EA340"/>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6">
    <w:nsid w:val="560B1C3A"/>
    <w:multiLevelType w:val="hybridMultilevel"/>
    <w:tmpl w:val="BADC1B1A"/>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7">
    <w:nsid w:val="58BE43CA"/>
    <w:multiLevelType w:val="hybridMultilevel"/>
    <w:tmpl w:val="4456F76A"/>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8">
    <w:nsid w:val="59776531"/>
    <w:multiLevelType w:val="hybridMultilevel"/>
    <w:tmpl w:val="76681628"/>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9">
    <w:nsid w:val="59C817FB"/>
    <w:multiLevelType w:val="hybridMultilevel"/>
    <w:tmpl w:val="8C1A6CE4"/>
    <w:lvl w:ilvl="0" w:tplc="34090019">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0">
    <w:nsid w:val="59E14FB2"/>
    <w:multiLevelType w:val="hybridMultilevel"/>
    <w:tmpl w:val="B6045892"/>
    <w:lvl w:ilvl="0" w:tplc="4CFCC87C">
      <w:start w:val="1"/>
      <w:numFmt w:val="decimal"/>
      <w:lvlText w:val="%1."/>
      <w:lvlJc w:val="left"/>
      <w:pPr>
        <w:ind w:left="720" w:hanging="360"/>
      </w:pPr>
      <w:rPr>
        <w:rFonts w:hint="default"/>
        <w:color w:val="auto"/>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1">
    <w:nsid w:val="5BF62EA4"/>
    <w:multiLevelType w:val="hybridMultilevel"/>
    <w:tmpl w:val="87868AA0"/>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2">
    <w:nsid w:val="5BFC2B56"/>
    <w:multiLevelType w:val="hybridMultilevel"/>
    <w:tmpl w:val="6F266B6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3">
    <w:nsid w:val="5C224959"/>
    <w:multiLevelType w:val="hybridMultilevel"/>
    <w:tmpl w:val="DA100FFC"/>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4">
    <w:nsid w:val="5CF5684E"/>
    <w:multiLevelType w:val="hybridMultilevel"/>
    <w:tmpl w:val="86CA96A4"/>
    <w:lvl w:ilvl="0" w:tplc="3409000F">
      <w:start w:val="1"/>
      <w:numFmt w:val="decimal"/>
      <w:lvlText w:val="%1."/>
      <w:lvlJc w:val="left"/>
      <w:pPr>
        <w:ind w:left="4950" w:hanging="360"/>
      </w:pPr>
      <w:rPr>
        <w:rFonts w:hint="default"/>
      </w:rPr>
    </w:lvl>
    <w:lvl w:ilvl="1" w:tplc="34090019" w:tentative="1">
      <w:start w:val="1"/>
      <w:numFmt w:val="lowerLetter"/>
      <w:lvlText w:val="%2."/>
      <w:lvlJc w:val="left"/>
      <w:pPr>
        <w:ind w:left="5670" w:hanging="360"/>
      </w:pPr>
    </w:lvl>
    <w:lvl w:ilvl="2" w:tplc="3409001B" w:tentative="1">
      <w:start w:val="1"/>
      <w:numFmt w:val="lowerRoman"/>
      <w:lvlText w:val="%3."/>
      <w:lvlJc w:val="right"/>
      <w:pPr>
        <w:ind w:left="6390" w:hanging="180"/>
      </w:pPr>
    </w:lvl>
    <w:lvl w:ilvl="3" w:tplc="3409000F" w:tentative="1">
      <w:start w:val="1"/>
      <w:numFmt w:val="decimal"/>
      <w:lvlText w:val="%4."/>
      <w:lvlJc w:val="left"/>
      <w:pPr>
        <w:ind w:left="7110" w:hanging="360"/>
      </w:pPr>
    </w:lvl>
    <w:lvl w:ilvl="4" w:tplc="34090019" w:tentative="1">
      <w:start w:val="1"/>
      <w:numFmt w:val="lowerLetter"/>
      <w:lvlText w:val="%5."/>
      <w:lvlJc w:val="left"/>
      <w:pPr>
        <w:ind w:left="7830" w:hanging="360"/>
      </w:pPr>
    </w:lvl>
    <w:lvl w:ilvl="5" w:tplc="3409001B" w:tentative="1">
      <w:start w:val="1"/>
      <w:numFmt w:val="lowerRoman"/>
      <w:lvlText w:val="%6."/>
      <w:lvlJc w:val="right"/>
      <w:pPr>
        <w:ind w:left="8550" w:hanging="180"/>
      </w:pPr>
    </w:lvl>
    <w:lvl w:ilvl="6" w:tplc="3409000F" w:tentative="1">
      <w:start w:val="1"/>
      <w:numFmt w:val="decimal"/>
      <w:lvlText w:val="%7."/>
      <w:lvlJc w:val="left"/>
      <w:pPr>
        <w:ind w:left="9270" w:hanging="360"/>
      </w:pPr>
    </w:lvl>
    <w:lvl w:ilvl="7" w:tplc="34090019" w:tentative="1">
      <w:start w:val="1"/>
      <w:numFmt w:val="lowerLetter"/>
      <w:lvlText w:val="%8."/>
      <w:lvlJc w:val="left"/>
      <w:pPr>
        <w:ind w:left="9990" w:hanging="360"/>
      </w:pPr>
    </w:lvl>
    <w:lvl w:ilvl="8" w:tplc="3409001B" w:tentative="1">
      <w:start w:val="1"/>
      <w:numFmt w:val="lowerRoman"/>
      <w:lvlText w:val="%9."/>
      <w:lvlJc w:val="right"/>
      <w:pPr>
        <w:ind w:left="10710" w:hanging="180"/>
      </w:pPr>
    </w:lvl>
  </w:abstractNum>
  <w:abstractNum w:abstractNumId="95">
    <w:nsid w:val="5D110DCF"/>
    <w:multiLevelType w:val="hybridMultilevel"/>
    <w:tmpl w:val="EC10E71E"/>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6">
    <w:nsid w:val="5DE31EBE"/>
    <w:multiLevelType w:val="hybridMultilevel"/>
    <w:tmpl w:val="AE1CE27C"/>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7">
    <w:nsid w:val="5F3953CF"/>
    <w:multiLevelType w:val="hybridMultilevel"/>
    <w:tmpl w:val="29E8EFE0"/>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8">
    <w:nsid w:val="619F49ED"/>
    <w:multiLevelType w:val="hybridMultilevel"/>
    <w:tmpl w:val="4F7CB88E"/>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9">
    <w:nsid w:val="64D044C3"/>
    <w:multiLevelType w:val="hybridMultilevel"/>
    <w:tmpl w:val="43DA7C60"/>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0">
    <w:nsid w:val="650E04C3"/>
    <w:multiLevelType w:val="hybridMultilevel"/>
    <w:tmpl w:val="8998FD2A"/>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1">
    <w:nsid w:val="65A66CF8"/>
    <w:multiLevelType w:val="hybridMultilevel"/>
    <w:tmpl w:val="B3D466CA"/>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2">
    <w:nsid w:val="66FF1A73"/>
    <w:multiLevelType w:val="hybridMultilevel"/>
    <w:tmpl w:val="1B32AFAA"/>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3">
    <w:nsid w:val="67382349"/>
    <w:multiLevelType w:val="hybridMultilevel"/>
    <w:tmpl w:val="D1183A6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4">
    <w:nsid w:val="69B4740D"/>
    <w:multiLevelType w:val="hybridMultilevel"/>
    <w:tmpl w:val="01542AE6"/>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5">
    <w:nsid w:val="6AFE5FC0"/>
    <w:multiLevelType w:val="hybridMultilevel"/>
    <w:tmpl w:val="6AC20F10"/>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6">
    <w:nsid w:val="6C6A5DDB"/>
    <w:multiLevelType w:val="hybridMultilevel"/>
    <w:tmpl w:val="B7547F2E"/>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7">
    <w:nsid w:val="6D8B4816"/>
    <w:multiLevelType w:val="hybridMultilevel"/>
    <w:tmpl w:val="8E9A25C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8">
    <w:nsid w:val="6DA062DC"/>
    <w:multiLevelType w:val="hybridMultilevel"/>
    <w:tmpl w:val="86EA24DE"/>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9">
    <w:nsid w:val="6F322239"/>
    <w:multiLevelType w:val="hybridMultilevel"/>
    <w:tmpl w:val="A976942A"/>
    <w:lvl w:ilvl="0" w:tplc="3409000F">
      <w:start w:val="1"/>
      <w:numFmt w:val="decimal"/>
      <w:lvlText w:val="%1."/>
      <w:lvlJc w:val="left"/>
      <w:pPr>
        <w:ind w:left="360" w:hanging="360"/>
      </w:pPr>
      <w:rPr>
        <w:rFonts w:hint="default"/>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110">
    <w:nsid w:val="6FFD1E2E"/>
    <w:multiLevelType w:val="hybridMultilevel"/>
    <w:tmpl w:val="CAD6025C"/>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1">
    <w:nsid w:val="74194194"/>
    <w:multiLevelType w:val="hybridMultilevel"/>
    <w:tmpl w:val="61C65EB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2">
    <w:nsid w:val="754A6882"/>
    <w:multiLevelType w:val="hybridMultilevel"/>
    <w:tmpl w:val="FB30F796"/>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3">
    <w:nsid w:val="76A575BF"/>
    <w:multiLevelType w:val="hybridMultilevel"/>
    <w:tmpl w:val="86CA96A4"/>
    <w:lvl w:ilvl="0" w:tplc="3409000F">
      <w:start w:val="1"/>
      <w:numFmt w:val="decimal"/>
      <w:lvlText w:val="%1."/>
      <w:lvlJc w:val="left"/>
      <w:pPr>
        <w:ind w:left="4950" w:hanging="360"/>
      </w:pPr>
      <w:rPr>
        <w:rFonts w:hint="default"/>
      </w:rPr>
    </w:lvl>
    <w:lvl w:ilvl="1" w:tplc="34090019" w:tentative="1">
      <w:start w:val="1"/>
      <w:numFmt w:val="lowerLetter"/>
      <w:lvlText w:val="%2."/>
      <w:lvlJc w:val="left"/>
      <w:pPr>
        <w:ind w:left="5670" w:hanging="360"/>
      </w:pPr>
    </w:lvl>
    <w:lvl w:ilvl="2" w:tplc="3409001B" w:tentative="1">
      <w:start w:val="1"/>
      <w:numFmt w:val="lowerRoman"/>
      <w:lvlText w:val="%3."/>
      <w:lvlJc w:val="right"/>
      <w:pPr>
        <w:ind w:left="6390" w:hanging="180"/>
      </w:pPr>
    </w:lvl>
    <w:lvl w:ilvl="3" w:tplc="3409000F" w:tentative="1">
      <w:start w:val="1"/>
      <w:numFmt w:val="decimal"/>
      <w:lvlText w:val="%4."/>
      <w:lvlJc w:val="left"/>
      <w:pPr>
        <w:ind w:left="7110" w:hanging="360"/>
      </w:pPr>
    </w:lvl>
    <w:lvl w:ilvl="4" w:tplc="34090019" w:tentative="1">
      <w:start w:val="1"/>
      <w:numFmt w:val="lowerLetter"/>
      <w:lvlText w:val="%5."/>
      <w:lvlJc w:val="left"/>
      <w:pPr>
        <w:ind w:left="7830" w:hanging="360"/>
      </w:pPr>
    </w:lvl>
    <w:lvl w:ilvl="5" w:tplc="3409001B" w:tentative="1">
      <w:start w:val="1"/>
      <w:numFmt w:val="lowerRoman"/>
      <w:lvlText w:val="%6."/>
      <w:lvlJc w:val="right"/>
      <w:pPr>
        <w:ind w:left="8550" w:hanging="180"/>
      </w:pPr>
    </w:lvl>
    <w:lvl w:ilvl="6" w:tplc="3409000F" w:tentative="1">
      <w:start w:val="1"/>
      <w:numFmt w:val="decimal"/>
      <w:lvlText w:val="%7."/>
      <w:lvlJc w:val="left"/>
      <w:pPr>
        <w:ind w:left="9270" w:hanging="360"/>
      </w:pPr>
    </w:lvl>
    <w:lvl w:ilvl="7" w:tplc="34090019" w:tentative="1">
      <w:start w:val="1"/>
      <w:numFmt w:val="lowerLetter"/>
      <w:lvlText w:val="%8."/>
      <w:lvlJc w:val="left"/>
      <w:pPr>
        <w:ind w:left="9990" w:hanging="360"/>
      </w:pPr>
    </w:lvl>
    <w:lvl w:ilvl="8" w:tplc="3409001B" w:tentative="1">
      <w:start w:val="1"/>
      <w:numFmt w:val="lowerRoman"/>
      <w:lvlText w:val="%9."/>
      <w:lvlJc w:val="right"/>
      <w:pPr>
        <w:ind w:left="10710" w:hanging="180"/>
      </w:pPr>
    </w:lvl>
  </w:abstractNum>
  <w:abstractNum w:abstractNumId="114">
    <w:nsid w:val="787E440B"/>
    <w:multiLevelType w:val="hybridMultilevel"/>
    <w:tmpl w:val="2FA0727E"/>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5">
    <w:nsid w:val="793D76B2"/>
    <w:multiLevelType w:val="hybridMultilevel"/>
    <w:tmpl w:val="24D8EE50"/>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6">
    <w:nsid w:val="797B3261"/>
    <w:multiLevelType w:val="hybridMultilevel"/>
    <w:tmpl w:val="F2D8E3B2"/>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7">
    <w:nsid w:val="7B677FDA"/>
    <w:multiLevelType w:val="hybridMultilevel"/>
    <w:tmpl w:val="1750D20C"/>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8">
    <w:nsid w:val="7DE20D0C"/>
    <w:multiLevelType w:val="hybridMultilevel"/>
    <w:tmpl w:val="E5BA8BCC"/>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9">
    <w:nsid w:val="7ECD521C"/>
    <w:multiLevelType w:val="hybridMultilevel"/>
    <w:tmpl w:val="23FCC35A"/>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20">
    <w:nsid w:val="7FCA4B11"/>
    <w:multiLevelType w:val="hybridMultilevel"/>
    <w:tmpl w:val="77128FC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34"/>
  </w:num>
  <w:num w:numId="2">
    <w:abstractNumId w:val="47"/>
  </w:num>
  <w:num w:numId="3">
    <w:abstractNumId w:val="33"/>
  </w:num>
  <w:num w:numId="4">
    <w:abstractNumId w:val="93"/>
  </w:num>
  <w:num w:numId="5">
    <w:abstractNumId w:val="106"/>
  </w:num>
  <w:num w:numId="6">
    <w:abstractNumId w:val="29"/>
  </w:num>
  <w:num w:numId="7">
    <w:abstractNumId w:val="23"/>
  </w:num>
  <w:num w:numId="8">
    <w:abstractNumId w:val="41"/>
  </w:num>
  <w:num w:numId="9">
    <w:abstractNumId w:val="104"/>
  </w:num>
  <w:num w:numId="10">
    <w:abstractNumId w:val="38"/>
  </w:num>
  <w:num w:numId="11">
    <w:abstractNumId w:val="88"/>
  </w:num>
  <w:num w:numId="12">
    <w:abstractNumId w:val="73"/>
  </w:num>
  <w:num w:numId="13">
    <w:abstractNumId w:val="76"/>
  </w:num>
  <w:num w:numId="14">
    <w:abstractNumId w:val="17"/>
  </w:num>
  <w:num w:numId="15">
    <w:abstractNumId w:val="11"/>
  </w:num>
  <w:num w:numId="16">
    <w:abstractNumId w:val="28"/>
  </w:num>
  <w:num w:numId="17">
    <w:abstractNumId w:val="100"/>
  </w:num>
  <w:num w:numId="18">
    <w:abstractNumId w:val="99"/>
  </w:num>
  <w:num w:numId="19">
    <w:abstractNumId w:val="21"/>
  </w:num>
  <w:num w:numId="20">
    <w:abstractNumId w:val="70"/>
  </w:num>
  <w:num w:numId="21">
    <w:abstractNumId w:val="13"/>
  </w:num>
  <w:num w:numId="22">
    <w:abstractNumId w:val="91"/>
  </w:num>
  <w:num w:numId="23">
    <w:abstractNumId w:val="102"/>
  </w:num>
  <w:num w:numId="24">
    <w:abstractNumId w:val="58"/>
  </w:num>
  <w:num w:numId="25">
    <w:abstractNumId w:val="4"/>
  </w:num>
  <w:num w:numId="26">
    <w:abstractNumId w:val="3"/>
  </w:num>
  <w:num w:numId="27">
    <w:abstractNumId w:val="94"/>
  </w:num>
  <w:num w:numId="28">
    <w:abstractNumId w:val="68"/>
  </w:num>
  <w:num w:numId="29">
    <w:abstractNumId w:val="113"/>
  </w:num>
  <w:num w:numId="30">
    <w:abstractNumId w:val="78"/>
  </w:num>
  <w:num w:numId="31">
    <w:abstractNumId w:val="105"/>
  </w:num>
  <w:num w:numId="32">
    <w:abstractNumId w:val="107"/>
  </w:num>
  <w:num w:numId="33">
    <w:abstractNumId w:val="81"/>
  </w:num>
  <w:num w:numId="34">
    <w:abstractNumId w:val="43"/>
  </w:num>
  <w:num w:numId="35">
    <w:abstractNumId w:val="51"/>
  </w:num>
  <w:num w:numId="36">
    <w:abstractNumId w:val="116"/>
  </w:num>
  <w:num w:numId="37">
    <w:abstractNumId w:val="119"/>
  </w:num>
  <w:num w:numId="38">
    <w:abstractNumId w:val="49"/>
  </w:num>
  <w:num w:numId="39">
    <w:abstractNumId w:val="59"/>
  </w:num>
  <w:num w:numId="40">
    <w:abstractNumId w:val="10"/>
  </w:num>
  <w:num w:numId="41">
    <w:abstractNumId w:val="12"/>
  </w:num>
  <w:num w:numId="42">
    <w:abstractNumId w:val="108"/>
  </w:num>
  <w:num w:numId="43">
    <w:abstractNumId w:val="61"/>
  </w:num>
  <w:num w:numId="44">
    <w:abstractNumId w:val="118"/>
  </w:num>
  <w:num w:numId="45">
    <w:abstractNumId w:val="35"/>
  </w:num>
  <w:num w:numId="46">
    <w:abstractNumId w:val="45"/>
  </w:num>
  <w:num w:numId="47">
    <w:abstractNumId w:val="62"/>
  </w:num>
  <w:num w:numId="48">
    <w:abstractNumId w:val="87"/>
  </w:num>
  <w:num w:numId="49">
    <w:abstractNumId w:val="15"/>
  </w:num>
  <w:num w:numId="50">
    <w:abstractNumId w:val="90"/>
  </w:num>
  <w:num w:numId="51">
    <w:abstractNumId w:val="103"/>
  </w:num>
  <w:num w:numId="52">
    <w:abstractNumId w:val="19"/>
  </w:num>
  <w:num w:numId="53">
    <w:abstractNumId w:val="14"/>
  </w:num>
  <w:num w:numId="54">
    <w:abstractNumId w:val="53"/>
  </w:num>
  <w:num w:numId="55">
    <w:abstractNumId w:val="2"/>
  </w:num>
  <w:num w:numId="56">
    <w:abstractNumId w:val="36"/>
  </w:num>
  <w:num w:numId="57">
    <w:abstractNumId w:val="115"/>
  </w:num>
  <w:num w:numId="58">
    <w:abstractNumId w:val="60"/>
  </w:num>
  <w:num w:numId="59">
    <w:abstractNumId w:val="112"/>
  </w:num>
  <w:num w:numId="60">
    <w:abstractNumId w:val="42"/>
  </w:num>
  <w:num w:numId="61">
    <w:abstractNumId w:val="27"/>
  </w:num>
  <w:num w:numId="62">
    <w:abstractNumId w:val="96"/>
  </w:num>
  <w:num w:numId="63">
    <w:abstractNumId w:val="26"/>
  </w:num>
  <w:num w:numId="64">
    <w:abstractNumId w:val="71"/>
  </w:num>
  <w:num w:numId="65">
    <w:abstractNumId w:val="97"/>
  </w:num>
  <w:num w:numId="66">
    <w:abstractNumId w:val="50"/>
  </w:num>
  <w:num w:numId="67">
    <w:abstractNumId w:val="110"/>
  </w:num>
  <w:num w:numId="68">
    <w:abstractNumId w:val="74"/>
  </w:num>
  <w:num w:numId="69">
    <w:abstractNumId w:val="98"/>
  </w:num>
  <w:num w:numId="70">
    <w:abstractNumId w:val="39"/>
  </w:num>
  <w:num w:numId="71">
    <w:abstractNumId w:val="72"/>
  </w:num>
  <w:num w:numId="72">
    <w:abstractNumId w:val="83"/>
  </w:num>
  <w:num w:numId="73">
    <w:abstractNumId w:val="52"/>
  </w:num>
  <w:num w:numId="74">
    <w:abstractNumId w:val="77"/>
  </w:num>
  <w:num w:numId="75">
    <w:abstractNumId w:val="7"/>
  </w:num>
  <w:num w:numId="76">
    <w:abstractNumId w:val="82"/>
  </w:num>
  <w:num w:numId="77">
    <w:abstractNumId w:val="37"/>
  </w:num>
  <w:num w:numId="78">
    <w:abstractNumId w:val="84"/>
  </w:num>
  <w:num w:numId="79">
    <w:abstractNumId w:val="57"/>
  </w:num>
  <w:num w:numId="80">
    <w:abstractNumId w:val="114"/>
  </w:num>
  <w:num w:numId="81">
    <w:abstractNumId w:val="8"/>
  </w:num>
  <w:num w:numId="82">
    <w:abstractNumId w:val="92"/>
  </w:num>
  <w:num w:numId="83">
    <w:abstractNumId w:val="89"/>
  </w:num>
  <w:num w:numId="84">
    <w:abstractNumId w:val="40"/>
  </w:num>
  <w:num w:numId="85">
    <w:abstractNumId w:val="111"/>
  </w:num>
  <w:num w:numId="86">
    <w:abstractNumId w:val="64"/>
  </w:num>
  <w:num w:numId="87">
    <w:abstractNumId w:val="55"/>
  </w:num>
  <w:num w:numId="88">
    <w:abstractNumId w:val="18"/>
  </w:num>
  <w:num w:numId="89">
    <w:abstractNumId w:val="79"/>
  </w:num>
  <w:num w:numId="90">
    <w:abstractNumId w:val="120"/>
  </w:num>
  <w:num w:numId="91">
    <w:abstractNumId w:val="5"/>
  </w:num>
  <w:num w:numId="92">
    <w:abstractNumId w:val="66"/>
  </w:num>
  <w:num w:numId="93">
    <w:abstractNumId w:val="80"/>
  </w:num>
  <w:num w:numId="94">
    <w:abstractNumId w:val="75"/>
  </w:num>
  <w:num w:numId="95">
    <w:abstractNumId w:val="9"/>
  </w:num>
  <w:num w:numId="96">
    <w:abstractNumId w:val="85"/>
  </w:num>
  <w:num w:numId="97">
    <w:abstractNumId w:val="32"/>
  </w:num>
  <w:num w:numId="98">
    <w:abstractNumId w:val="56"/>
  </w:num>
  <w:num w:numId="99">
    <w:abstractNumId w:val="20"/>
  </w:num>
  <w:num w:numId="100">
    <w:abstractNumId w:val="67"/>
  </w:num>
  <w:num w:numId="101">
    <w:abstractNumId w:val="63"/>
  </w:num>
  <w:num w:numId="102">
    <w:abstractNumId w:val="95"/>
  </w:num>
  <w:num w:numId="103">
    <w:abstractNumId w:val="86"/>
  </w:num>
  <w:num w:numId="104">
    <w:abstractNumId w:val="31"/>
  </w:num>
  <w:num w:numId="105">
    <w:abstractNumId w:val="22"/>
  </w:num>
  <w:num w:numId="106">
    <w:abstractNumId w:val="30"/>
  </w:num>
  <w:num w:numId="107">
    <w:abstractNumId w:val="48"/>
  </w:num>
  <w:num w:numId="108">
    <w:abstractNumId w:val="1"/>
  </w:num>
  <w:num w:numId="109">
    <w:abstractNumId w:val="101"/>
  </w:num>
  <w:num w:numId="110">
    <w:abstractNumId w:val="6"/>
  </w:num>
  <w:num w:numId="111">
    <w:abstractNumId w:val="46"/>
  </w:num>
  <w:num w:numId="112">
    <w:abstractNumId w:val="117"/>
  </w:num>
  <w:num w:numId="113">
    <w:abstractNumId w:val="0"/>
  </w:num>
  <w:num w:numId="114">
    <w:abstractNumId w:val="25"/>
  </w:num>
  <w:num w:numId="115">
    <w:abstractNumId w:val="65"/>
  </w:num>
  <w:num w:numId="116">
    <w:abstractNumId w:val="54"/>
  </w:num>
  <w:num w:numId="117">
    <w:abstractNumId w:val="44"/>
  </w:num>
  <w:num w:numId="118">
    <w:abstractNumId w:val="24"/>
  </w:num>
  <w:num w:numId="119">
    <w:abstractNumId w:val="16"/>
  </w:num>
  <w:num w:numId="120">
    <w:abstractNumId w:val="69"/>
  </w:num>
  <w:num w:numId="121">
    <w:abstractNumId w:val="109"/>
  </w:num>
  <w:numIdMacAtCleanup w:val="1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335"/>
    <w:rsid w:val="00000DA9"/>
    <w:rsid w:val="00024D25"/>
    <w:rsid w:val="0004403F"/>
    <w:rsid w:val="00057430"/>
    <w:rsid w:val="00060894"/>
    <w:rsid w:val="000713C2"/>
    <w:rsid w:val="000876FF"/>
    <w:rsid w:val="0009438F"/>
    <w:rsid w:val="000C2464"/>
    <w:rsid w:val="000F143D"/>
    <w:rsid w:val="000F2CAC"/>
    <w:rsid w:val="000F70D6"/>
    <w:rsid w:val="00117426"/>
    <w:rsid w:val="001225F4"/>
    <w:rsid w:val="00124B52"/>
    <w:rsid w:val="00153A34"/>
    <w:rsid w:val="0017395D"/>
    <w:rsid w:val="00177EF4"/>
    <w:rsid w:val="00192AB8"/>
    <w:rsid w:val="00192E48"/>
    <w:rsid w:val="001973B3"/>
    <w:rsid w:val="001B2D00"/>
    <w:rsid w:val="002063A9"/>
    <w:rsid w:val="0021386F"/>
    <w:rsid w:val="00215960"/>
    <w:rsid w:val="00222C52"/>
    <w:rsid w:val="00234546"/>
    <w:rsid w:val="00291DCF"/>
    <w:rsid w:val="0029517E"/>
    <w:rsid w:val="002B535F"/>
    <w:rsid w:val="002C4D46"/>
    <w:rsid w:val="002C6A07"/>
    <w:rsid w:val="0032199D"/>
    <w:rsid w:val="003305AD"/>
    <w:rsid w:val="00333FBC"/>
    <w:rsid w:val="00355C5F"/>
    <w:rsid w:val="003650A2"/>
    <w:rsid w:val="003921D1"/>
    <w:rsid w:val="003966A4"/>
    <w:rsid w:val="003A4C41"/>
    <w:rsid w:val="003B769F"/>
    <w:rsid w:val="003C0637"/>
    <w:rsid w:val="003C4565"/>
    <w:rsid w:val="003C47B3"/>
    <w:rsid w:val="003C60BE"/>
    <w:rsid w:val="003F44D0"/>
    <w:rsid w:val="00406314"/>
    <w:rsid w:val="00441285"/>
    <w:rsid w:val="00474FDF"/>
    <w:rsid w:val="00475C9E"/>
    <w:rsid w:val="004A0A3E"/>
    <w:rsid w:val="004B2597"/>
    <w:rsid w:val="004C3CBB"/>
    <w:rsid w:val="004C5AF4"/>
    <w:rsid w:val="004F6F55"/>
    <w:rsid w:val="00502DA9"/>
    <w:rsid w:val="00521A2B"/>
    <w:rsid w:val="00533A22"/>
    <w:rsid w:val="00534B86"/>
    <w:rsid w:val="00542DD1"/>
    <w:rsid w:val="005449FA"/>
    <w:rsid w:val="005611AC"/>
    <w:rsid w:val="00561851"/>
    <w:rsid w:val="00566186"/>
    <w:rsid w:val="005908D0"/>
    <w:rsid w:val="00596554"/>
    <w:rsid w:val="005C1B64"/>
    <w:rsid w:val="005F54D4"/>
    <w:rsid w:val="006019BB"/>
    <w:rsid w:val="0065394B"/>
    <w:rsid w:val="00677B64"/>
    <w:rsid w:val="00694ACE"/>
    <w:rsid w:val="006C74C6"/>
    <w:rsid w:val="00737575"/>
    <w:rsid w:val="007534FE"/>
    <w:rsid w:val="007553A6"/>
    <w:rsid w:val="007B0AC1"/>
    <w:rsid w:val="007C2642"/>
    <w:rsid w:val="007C4111"/>
    <w:rsid w:val="0082076F"/>
    <w:rsid w:val="008248D3"/>
    <w:rsid w:val="008445B2"/>
    <w:rsid w:val="008575C3"/>
    <w:rsid w:val="00860572"/>
    <w:rsid w:val="00875E5B"/>
    <w:rsid w:val="00894A6B"/>
    <w:rsid w:val="008974CD"/>
    <w:rsid w:val="008C242A"/>
    <w:rsid w:val="008F441F"/>
    <w:rsid w:val="00903C7C"/>
    <w:rsid w:val="00912232"/>
    <w:rsid w:val="009314FA"/>
    <w:rsid w:val="0093269D"/>
    <w:rsid w:val="00932B67"/>
    <w:rsid w:val="00953473"/>
    <w:rsid w:val="009634BB"/>
    <w:rsid w:val="00977C37"/>
    <w:rsid w:val="00985D40"/>
    <w:rsid w:val="0099390E"/>
    <w:rsid w:val="00996440"/>
    <w:rsid w:val="009B4E57"/>
    <w:rsid w:val="009D4096"/>
    <w:rsid w:val="009D4231"/>
    <w:rsid w:val="00A116A9"/>
    <w:rsid w:val="00A3505F"/>
    <w:rsid w:val="00A66B9B"/>
    <w:rsid w:val="00A83B47"/>
    <w:rsid w:val="00A90A01"/>
    <w:rsid w:val="00AA3ADD"/>
    <w:rsid w:val="00AC4650"/>
    <w:rsid w:val="00AE3F98"/>
    <w:rsid w:val="00AF121F"/>
    <w:rsid w:val="00B03858"/>
    <w:rsid w:val="00B45FCE"/>
    <w:rsid w:val="00B87FD4"/>
    <w:rsid w:val="00B92335"/>
    <w:rsid w:val="00BE0270"/>
    <w:rsid w:val="00BF2C85"/>
    <w:rsid w:val="00BF6C8A"/>
    <w:rsid w:val="00C049BA"/>
    <w:rsid w:val="00C45F8B"/>
    <w:rsid w:val="00C551CF"/>
    <w:rsid w:val="00C64E7F"/>
    <w:rsid w:val="00CF5672"/>
    <w:rsid w:val="00D02A32"/>
    <w:rsid w:val="00D20825"/>
    <w:rsid w:val="00D3189B"/>
    <w:rsid w:val="00D42BF5"/>
    <w:rsid w:val="00D46EFD"/>
    <w:rsid w:val="00D7281A"/>
    <w:rsid w:val="00D805EE"/>
    <w:rsid w:val="00D85B89"/>
    <w:rsid w:val="00DB39C2"/>
    <w:rsid w:val="00DC09CC"/>
    <w:rsid w:val="00DF2A84"/>
    <w:rsid w:val="00E406FF"/>
    <w:rsid w:val="00E55481"/>
    <w:rsid w:val="00E635DA"/>
    <w:rsid w:val="00E67DBF"/>
    <w:rsid w:val="00EC4827"/>
    <w:rsid w:val="00EE2A5D"/>
    <w:rsid w:val="00EF32F1"/>
    <w:rsid w:val="00F41612"/>
    <w:rsid w:val="00F47461"/>
    <w:rsid w:val="00F4790A"/>
    <w:rsid w:val="00F707C5"/>
    <w:rsid w:val="00F818A0"/>
    <w:rsid w:val="00F8755A"/>
    <w:rsid w:val="00F877B3"/>
    <w:rsid w:val="00F900B3"/>
    <w:rsid w:val="00FE2413"/>
    <w:rsid w:val="00FE2DF7"/>
    <w:rsid w:val="00FF03C0"/>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923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505F"/>
    <w:pPr>
      <w:ind w:left="720"/>
      <w:contextualSpacing/>
    </w:pPr>
  </w:style>
  <w:style w:type="paragraph" w:styleId="NoSpacing">
    <w:name w:val="No Spacing"/>
    <w:uiPriority w:val="1"/>
    <w:qFormat/>
    <w:rsid w:val="0065394B"/>
    <w:pPr>
      <w:spacing w:after="0" w:line="240" w:lineRule="auto"/>
    </w:pPr>
  </w:style>
  <w:style w:type="character" w:styleId="Hyperlink">
    <w:name w:val="Hyperlink"/>
    <w:basedOn w:val="DefaultParagraphFont"/>
    <w:uiPriority w:val="99"/>
    <w:unhideWhenUsed/>
    <w:rsid w:val="000713C2"/>
    <w:rPr>
      <w:color w:val="0000FF" w:themeColor="hyperlink"/>
      <w:u w:val="single"/>
    </w:rPr>
  </w:style>
  <w:style w:type="character" w:customStyle="1" w:styleId="UnresolvedMention">
    <w:name w:val="Unresolved Mention"/>
    <w:basedOn w:val="DefaultParagraphFont"/>
    <w:uiPriority w:val="99"/>
    <w:semiHidden/>
    <w:unhideWhenUsed/>
    <w:rsid w:val="000713C2"/>
    <w:rPr>
      <w:color w:val="808080"/>
      <w:shd w:val="clear" w:color="auto" w:fill="E6E6E6"/>
    </w:rPr>
  </w:style>
  <w:style w:type="paragraph" w:styleId="BalloonText">
    <w:name w:val="Balloon Text"/>
    <w:basedOn w:val="Normal"/>
    <w:link w:val="BalloonTextChar"/>
    <w:uiPriority w:val="99"/>
    <w:semiHidden/>
    <w:unhideWhenUsed/>
    <w:rsid w:val="001739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395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923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505F"/>
    <w:pPr>
      <w:ind w:left="720"/>
      <w:contextualSpacing/>
    </w:pPr>
  </w:style>
  <w:style w:type="paragraph" w:styleId="NoSpacing">
    <w:name w:val="No Spacing"/>
    <w:uiPriority w:val="1"/>
    <w:qFormat/>
    <w:rsid w:val="0065394B"/>
    <w:pPr>
      <w:spacing w:after="0" w:line="240" w:lineRule="auto"/>
    </w:pPr>
  </w:style>
  <w:style w:type="character" w:styleId="Hyperlink">
    <w:name w:val="Hyperlink"/>
    <w:basedOn w:val="DefaultParagraphFont"/>
    <w:uiPriority w:val="99"/>
    <w:unhideWhenUsed/>
    <w:rsid w:val="000713C2"/>
    <w:rPr>
      <w:color w:val="0000FF" w:themeColor="hyperlink"/>
      <w:u w:val="single"/>
    </w:rPr>
  </w:style>
  <w:style w:type="character" w:customStyle="1" w:styleId="UnresolvedMention">
    <w:name w:val="Unresolved Mention"/>
    <w:basedOn w:val="DefaultParagraphFont"/>
    <w:uiPriority w:val="99"/>
    <w:semiHidden/>
    <w:unhideWhenUsed/>
    <w:rsid w:val="000713C2"/>
    <w:rPr>
      <w:color w:val="808080"/>
      <w:shd w:val="clear" w:color="auto" w:fill="E6E6E6"/>
    </w:rPr>
  </w:style>
  <w:style w:type="paragraph" w:styleId="BalloonText">
    <w:name w:val="Balloon Text"/>
    <w:basedOn w:val="Normal"/>
    <w:link w:val="BalloonTextChar"/>
    <w:uiPriority w:val="99"/>
    <w:semiHidden/>
    <w:unhideWhenUsed/>
    <w:rsid w:val="001739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39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phc.com.ph" TargetMode="External"/><Relationship Id="rId3" Type="http://schemas.openxmlformats.org/officeDocument/2006/relationships/styles" Target="styles.xml"/><Relationship Id="rId7" Type="http://schemas.openxmlformats.org/officeDocument/2006/relationships/hyperlink" Target="http://phc.com.ph/filings.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957E25-ABBD-4BD6-9071-8A2FA33F3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54</Pages>
  <Words>14180</Words>
  <Characters>80827</Characters>
  <Application>Microsoft Office Word</Application>
  <DocSecurity>0</DocSecurity>
  <Lines>673</Lines>
  <Paragraphs>189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Jian Chua</dc:creator>
  <cp:keywords/>
  <dc:description/>
  <cp:lastModifiedBy>Jian Chua</cp:lastModifiedBy>
  <cp:revision>2</cp:revision>
  <cp:lastPrinted>2018-05-29T10:08:00Z</cp:lastPrinted>
  <dcterms:created xsi:type="dcterms:W3CDTF">2018-05-29T11:10:00Z</dcterms:created>
  <dcterms:modified xsi:type="dcterms:W3CDTF">2018-05-29T11:10:00Z</dcterms:modified>
</cp:coreProperties>
</file>